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56" w:rsidRPr="00CB7103" w:rsidRDefault="00AB3556" w:rsidP="00AB3556">
      <w:pPr>
        <w:widowControl w:val="0"/>
        <w:tabs>
          <w:tab w:val="left" w:pos="9070"/>
        </w:tabs>
        <w:autoSpaceDE w:val="0"/>
        <w:autoSpaceDN w:val="0"/>
        <w:adjustRightInd w:val="0"/>
        <w:spacing w:line="360" w:lineRule="auto"/>
        <w:ind w:right="-2"/>
        <w:jc w:val="center"/>
        <w:rPr>
          <w:rFonts w:ascii="Verdana" w:hAnsi="Verdana" w:cs="Arial"/>
          <w:b/>
          <w:bCs/>
          <w:i/>
          <w:color w:val="948A54" w:themeColor="background2" w:themeShade="80"/>
          <w:sz w:val="20"/>
          <w:szCs w:val="20"/>
        </w:rPr>
      </w:pPr>
      <w:bookmarkStart w:id="0" w:name="_GoBack"/>
      <w:bookmarkEnd w:id="0"/>
      <w:r w:rsidRPr="00CB7103">
        <w:rPr>
          <w:rFonts w:ascii="Verdana" w:hAnsi="Verdana" w:cs="Arial"/>
          <w:b/>
          <w:bCs/>
          <w:i/>
          <w:color w:val="948A54" w:themeColor="background2" w:themeShade="80"/>
          <w:sz w:val="20"/>
          <w:szCs w:val="20"/>
        </w:rPr>
        <w:t>Admissão na Competência de Geriatria</w:t>
      </w:r>
    </w:p>
    <w:p w:rsidR="00AB3556" w:rsidRPr="00CB7103" w:rsidRDefault="00AB3556" w:rsidP="00AB3556">
      <w:pPr>
        <w:widowControl w:val="0"/>
        <w:tabs>
          <w:tab w:val="left" w:pos="9070"/>
        </w:tabs>
        <w:autoSpaceDE w:val="0"/>
        <w:autoSpaceDN w:val="0"/>
        <w:adjustRightInd w:val="0"/>
        <w:spacing w:line="360" w:lineRule="auto"/>
        <w:ind w:right="-2"/>
        <w:jc w:val="center"/>
        <w:rPr>
          <w:rFonts w:ascii="Verdana" w:hAnsi="Verdana" w:cs="Arial"/>
          <w:i/>
          <w:color w:val="948A54" w:themeColor="background2" w:themeShade="80"/>
          <w:sz w:val="20"/>
          <w:szCs w:val="20"/>
        </w:rPr>
      </w:pPr>
      <w:r w:rsidRPr="00CB7103">
        <w:rPr>
          <w:rFonts w:ascii="Verdana" w:hAnsi="Verdana" w:cs="Arial"/>
          <w:b/>
          <w:bCs/>
          <w:i/>
          <w:color w:val="948A54" w:themeColor="background2" w:themeShade="80"/>
          <w:sz w:val="20"/>
          <w:szCs w:val="20"/>
        </w:rPr>
        <w:t>Critérios Curriculares</w:t>
      </w:r>
    </w:p>
    <w:p w:rsidR="00AB3556" w:rsidRPr="00CB7103" w:rsidRDefault="00AB3556" w:rsidP="00AB3556">
      <w:pPr>
        <w:widowControl w:val="0"/>
        <w:autoSpaceDE w:val="0"/>
        <w:autoSpaceDN w:val="0"/>
        <w:adjustRightInd w:val="0"/>
        <w:spacing w:line="360" w:lineRule="auto"/>
        <w:jc w:val="both"/>
        <w:rPr>
          <w:rFonts w:ascii="Verdana" w:hAnsi="Verdana" w:cs="Arial"/>
          <w:i/>
          <w:sz w:val="20"/>
          <w:szCs w:val="20"/>
        </w:rPr>
      </w:pPr>
    </w:p>
    <w:p w:rsidR="00AB3556" w:rsidRPr="00CB7103" w:rsidRDefault="00AB3556" w:rsidP="00AB3556">
      <w:pPr>
        <w:spacing w:line="360" w:lineRule="auto"/>
        <w:jc w:val="both"/>
        <w:rPr>
          <w:rFonts w:ascii="Times New Roman" w:hAnsi="Times New Roman"/>
          <w:b/>
        </w:rPr>
      </w:pPr>
      <w:r w:rsidRPr="00CB7103">
        <w:rPr>
          <w:rFonts w:ascii="Times New Roman" w:hAnsi="Times New Roman"/>
          <w:b/>
        </w:rPr>
        <w:t>A - Introdução</w:t>
      </w:r>
    </w:p>
    <w:p w:rsidR="00AB3556" w:rsidRPr="00CB7103" w:rsidRDefault="00AB3556" w:rsidP="00AB3556">
      <w:pPr>
        <w:spacing w:line="360" w:lineRule="auto"/>
        <w:jc w:val="both"/>
        <w:rPr>
          <w:rFonts w:ascii="Times New Roman" w:hAnsi="Times New Roman"/>
        </w:rPr>
      </w:pPr>
      <w:r w:rsidRPr="00CB7103">
        <w:rPr>
          <w:rFonts w:ascii="Times New Roman" w:hAnsi="Times New Roman"/>
        </w:rPr>
        <w:t xml:space="preserve">A Competência de Geriatria foi criada em 2014 pelo Conselho Nacional Executivo da Ordem dos Médicos, tendo sido nomeada uma comissão instaladora composta pelo Prof. Doutor Manuel Teixeira Veríssimo (Coordenador), Prof. Doutor Gorjão Clara e Prof. Doutor Alberto Pinto </w:t>
      </w:r>
      <w:proofErr w:type="spellStart"/>
      <w:r w:rsidRPr="00CB7103">
        <w:rPr>
          <w:rFonts w:ascii="Times New Roman" w:hAnsi="Times New Roman"/>
        </w:rPr>
        <w:t>Hespanhol</w:t>
      </w:r>
      <w:proofErr w:type="spellEnd"/>
      <w:r w:rsidRPr="00CB7103">
        <w:rPr>
          <w:rFonts w:ascii="Times New Roman" w:hAnsi="Times New Roman"/>
        </w:rPr>
        <w:t>.</w:t>
      </w:r>
    </w:p>
    <w:p w:rsidR="00AB3556" w:rsidRPr="00CB7103" w:rsidRDefault="00AB3556" w:rsidP="00AB3556">
      <w:pPr>
        <w:spacing w:line="360" w:lineRule="auto"/>
        <w:jc w:val="both"/>
        <w:rPr>
          <w:rFonts w:ascii="Times New Roman" w:hAnsi="Times New Roman"/>
        </w:rPr>
      </w:pPr>
      <w:r w:rsidRPr="00CB7103">
        <w:rPr>
          <w:rFonts w:ascii="Times New Roman" w:hAnsi="Times New Roman"/>
        </w:rPr>
        <w:t>A Comissão Instaladora, após a criação e publicitação dos critérios de admissão por consenso, bem como dos respetivos prazos de candidatura, admitiu 69 médicos,</w:t>
      </w:r>
      <w:r w:rsidR="004A0C2F" w:rsidRPr="00CB7103">
        <w:rPr>
          <w:rFonts w:ascii="Times New Roman" w:hAnsi="Times New Roman"/>
        </w:rPr>
        <w:t xml:space="preserve"> de diversas especialidades, que</w:t>
      </w:r>
      <w:r w:rsidRPr="00CB7103">
        <w:rPr>
          <w:rFonts w:ascii="Times New Roman" w:hAnsi="Times New Roman"/>
        </w:rPr>
        <w:t xml:space="preserve"> passaram a constituir o Colégio da Competência de Geriatria.</w:t>
      </w:r>
    </w:p>
    <w:p w:rsidR="00AB3556" w:rsidRPr="00CB7103" w:rsidRDefault="00AB3556" w:rsidP="00AB3556">
      <w:pPr>
        <w:spacing w:line="360" w:lineRule="auto"/>
        <w:jc w:val="both"/>
        <w:rPr>
          <w:rFonts w:ascii="Times New Roman" w:hAnsi="Times New Roman"/>
        </w:rPr>
      </w:pPr>
      <w:r w:rsidRPr="00CB7103">
        <w:rPr>
          <w:rFonts w:ascii="Times New Roman" w:hAnsi="Times New Roman"/>
        </w:rPr>
        <w:t xml:space="preserve">Em eleições realizadas em Outubro de 2016 foi eleita a primeira direção da Competência de Geriatria, cuja composição foi a seguinte: </w:t>
      </w:r>
    </w:p>
    <w:p w:rsidR="00AB3556" w:rsidRPr="00CB7103" w:rsidRDefault="00AB3556" w:rsidP="00AB3556">
      <w:pPr>
        <w:spacing w:line="360" w:lineRule="auto"/>
        <w:rPr>
          <w:rFonts w:ascii="Times New Roman" w:hAnsi="Times New Roman"/>
        </w:rPr>
      </w:pPr>
      <w:r w:rsidRPr="00CB7103">
        <w:rPr>
          <w:rFonts w:ascii="Times New Roman" w:hAnsi="Times New Roman"/>
        </w:rPr>
        <w:t xml:space="preserve">Manuel Teixeira Veríssimo (Presidente)                                                                   Alberto Pinto </w:t>
      </w:r>
      <w:proofErr w:type="spellStart"/>
      <w:r w:rsidRPr="00CB7103">
        <w:rPr>
          <w:rFonts w:ascii="Times New Roman" w:hAnsi="Times New Roman"/>
        </w:rPr>
        <w:t>Hespanhol</w:t>
      </w:r>
      <w:proofErr w:type="spellEnd"/>
      <w:r w:rsidRPr="00CB7103">
        <w:rPr>
          <w:rFonts w:ascii="Times New Roman" w:hAnsi="Times New Roman"/>
        </w:rPr>
        <w:t xml:space="preserve"> (Coordenador - Zona Norte)                                             Benilde Teresa Barbosa (Coordenadora - Zona Centro)                                               João Gorjão Clara (Coordenador - Zona Sul)                                                            Álvaro Ferreira da Silva (Zona Norte)                                                                                  Ana Sofia Duque  (Zona Sul)                                                                                                        Eduardo Doutel </w:t>
      </w:r>
      <w:proofErr w:type="spellStart"/>
      <w:r w:rsidRPr="00CB7103">
        <w:rPr>
          <w:rFonts w:ascii="Times New Roman" w:hAnsi="Times New Roman"/>
        </w:rPr>
        <w:t>Haghighi</w:t>
      </w:r>
      <w:proofErr w:type="spellEnd"/>
      <w:r w:rsidRPr="00CB7103">
        <w:rPr>
          <w:rFonts w:ascii="Times New Roman" w:hAnsi="Times New Roman"/>
        </w:rPr>
        <w:t xml:space="preserve"> (Zona Sul)</w:t>
      </w:r>
    </w:p>
    <w:p w:rsidR="00344655" w:rsidRPr="00CB7103" w:rsidRDefault="00344655" w:rsidP="00AB3556">
      <w:pPr>
        <w:spacing w:line="360" w:lineRule="auto"/>
        <w:jc w:val="both"/>
        <w:rPr>
          <w:rFonts w:ascii="Times New Roman" w:hAnsi="Times New Roman"/>
        </w:rPr>
      </w:pPr>
    </w:p>
    <w:p w:rsidR="00AB3556" w:rsidRPr="00CB7103" w:rsidRDefault="00344655" w:rsidP="00AB3556">
      <w:pPr>
        <w:spacing w:line="360" w:lineRule="auto"/>
        <w:jc w:val="both"/>
        <w:rPr>
          <w:rFonts w:ascii="Times New Roman" w:hAnsi="Times New Roman"/>
        </w:rPr>
      </w:pPr>
      <w:r w:rsidRPr="00CB7103">
        <w:rPr>
          <w:rFonts w:ascii="Times New Roman" w:hAnsi="Times New Roman"/>
        </w:rPr>
        <w:t>Em Novembro de 2017 foi eleita nova direção da Competência de Geriatria, com a seguinte composição:</w:t>
      </w:r>
    </w:p>
    <w:p w:rsidR="00344655" w:rsidRPr="00CB7103" w:rsidRDefault="00344655" w:rsidP="00344655">
      <w:pPr>
        <w:spacing w:line="360" w:lineRule="auto"/>
        <w:rPr>
          <w:rFonts w:ascii="Times New Roman" w:hAnsi="Times New Roman"/>
        </w:rPr>
      </w:pPr>
      <w:r w:rsidRPr="00CB7103">
        <w:rPr>
          <w:rFonts w:ascii="Times New Roman" w:hAnsi="Times New Roman"/>
        </w:rPr>
        <w:t xml:space="preserve">Manuel Teixeira Veríssimo (Presidente)                                                                   Alberto Pinto </w:t>
      </w:r>
      <w:proofErr w:type="spellStart"/>
      <w:r w:rsidRPr="00CB7103">
        <w:rPr>
          <w:rFonts w:ascii="Times New Roman" w:hAnsi="Times New Roman"/>
        </w:rPr>
        <w:t>Hespanhol</w:t>
      </w:r>
      <w:proofErr w:type="spellEnd"/>
      <w:r w:rsidRPr="00CB7103">
        <w:rPr>
          <w:rFonts w:ascii="Times New Roman" w:hAnsi="Times New Roman"/>
        </w:rPr>
        <w:t xml:space="preserve"> (Coordenador - Zona Norte)                                         </w:t>
      </w:r>
      <w:r w:rsidR="002A5392">
        <w:rPr>
          <w:rFonts w:ascii="Times New Roman" w:hAnsi="Times New Roman"/>
        </w:rPr>
        <w:t xml:space="preserve">    Hélder Esperto (Coordenador</w:t>
      </w:r>
      <w:r w:rsidRPr="00CB7103">
        <w:rPr>
          <w:rFonts w:ascii="Times New Roman" w:hAnsi="Times New Roman"/>
        </w:rPr>
        <w:t xml:space="preserve"> - Zona Centro)                                              </w:t>
      </w:r>
      <w:r w:rsidR="002A5392">
        <w:rPr>
          <w:rFonts w:ascii="Times New Roman" w:hAnsi="Times New Roman"/>
        </w:rPr>
        <w:t xml:space="preserve">  </w:t>
      </w:r>
      <w:r w:rsidRPr="00CB7103">
        <w:rPr>
          <w:rFonts w:ascii="Times New Roman" w:hAnsi="Times New Roman"/>
        </w:rPr>
        <w:t xml:space="preserve">              Sofia Duque (Coordenador</w:t>
      </w:r>
      <w:r w:rsidR="002A5392">
        <w:rPr>
          <w:rFonts w:ascii="Times New Roman" w:hAnsi="Times New Roman"/>
        </w:rPr>
        <w:t>a</w:t>
      </w:r>
      <w:r w:rsidRPr="00CB7103">
        <w:rPr>
          <w:rFonts w:ascii="Times New Roman" w:hAnsi="Times New Roman"/>
        </w:rPr>
        <w:t xml:space="preserve"> - Zona Sul)                                                                     Álvaro Ferreira da Silva (Zona Norte)                                                                                  </w:t>
      </w:r>
      <w:proofErr w:type="spellStart"/>
      <w:r w:rsidRPr="00CB7103">
        <w:rPr>
          <w:rFonts w:ascii="Times New Roman" w:hAnsi="Times New Roman"/>
        </w:rPr>
        <w:t>Heidi</w:t>
      </w:r>
      <w:proofErr w:type="spellEnd"/>
      <w:r w:rsidRPr="00CB7103">
        <w:rPr>
          <w:rFonts w:ascii="Times New Roman" w:hAnsi="Times New Roman"/>
        </w:rPr>
        <w:t xml:space="preserve"> </w:t>
      </w:r>
      <w:proofErr w:type="spellStart"/>
      <w:r w:rsidRPr="00CB7103">
        <w:rPr>
          <w:rFonts w:ascii="Times New Roman" w:hAnsi="Times New Roman"/>
        </w:rPr>
        <w:t>Gruner</w:t>
      </w:r>
      <w:proofErr w:type="spellEnd"/>
      <w:r w:rsidRPr="00CB7103">
        <w:rPr>
          <w:rFonts w:ascii="Times New Roman" w:hAnsi="Times New Roman"/>
        </w:rPr>
        <w:t xml:space="preserve">  (Zona Sul)                                                                                                        Eduardo Doutel </w:t>
      </w:r>
      <w:proofErr w:type="spellStart"/>
      <w:r w:rsidRPr="00CB7103">
        <w:rPr>
          <w:rFonts w:ascii="Times New Roman" w:hAnsi="Times New Roman"/>
        </w:rPr>
        <w:t>Haghighi</w:t>
      </w:r>
      <w:proofErr w:type="spellEnd"/>
      <w:r w:rsidRPr="00CB7103">
        <w:rPr>
          <w:rFonts w:ascii="Times New Roman" w:hAnsi="Times New Roman"/>
        </w:rPr>
        <w:t xml:space="preserve"> (Zona Sul)</w:t>
      </w:r>
    </w:p>
    <w:p w:rsidR="00344655" w:rsidRPr="00CB7103" w:rsidRDefault="00344655" w:rsidP="00344655">
      <w:pPr>
        <w:spacing w:line="360" w:lineRule="auto"/>
        <w:rPr>
          <w:rFonts w:ascii="Times New Roman" w:hAnsi="Times New Roman"/>
        </w:rPr>
      </w:pPr>
      <w:r w:rsidRPr="00CB7103">
        <w:rPr>
          <w:rFonts w:ascii="Times New Roman" w:hAnsi="Times New Roman"/>
        </w:rPr>
        <w:t>Manuel Viana (Suplente)</w:t>
      </w:r>
    </w:p>
    <w:p w:rsidR="00344655" w:rsidRPr="00CB7103" w:rsidRDefault="00344655" w:rsidP="00AB3556">
      <w:pPr>
        <w:spacing w:line="360" w:lineRule="auto"/>
        <w:jc w:val="both"/>
        <w:rPr>
          <w:rFonts w:ascii="Times New Roman" w:hAnsi="Times New Roman"/>
        </w:rPr>
      </w:pPr>
    </w:p>
    <w:p w:rsidR="00344655" w:rsidRPr="00CB7103" w:rsidRDefault="00344655" w:rsidP="00AB3556">
      <w:pPr>
        <w:spacing w:line="360" w:lineRule="auto"/>
        <w:jc w:val="both"/>
        <w:rPr>
          <w:rFonts w:ascii="Times New Roman" w:hAnsi="Times New Roman"/>
        </w:rPr>
      </w:pPr>
    </w:p>
    <w:p w:rsidR="00AB3556" w:rsidRPr="00CB7103" w:rsidRDefault="00AB3556" w:rsidP="00AB3556">
      <w:pPr>
        <w:spacing w:line="360" w:lineRule="auto"/>
        <w:jc w:val="both"/>
        <w:rPr>
          <w:rFonts w:ascii="Times New Roman" w:hAnsi="Times New Roman"/>
          <w:b/>
        </w:rPr>
      </w:pPr>
      <w:r w:rsidRPr="00CB7103">
        <w:rPr>
          <w:rFonts w:ascii="Times New Roman" w:hAnsi="Times New Roman"/>
          <w:b/>
        </w:rPr>
        <w:t>B - Critérios de admissão</w:t>
      </w:r>
    </w:p>
    <w:p w:rsidR="00AB3556" w:rsidRPr="00CB7103" w:rsidRDefault="00AB3556" w:rsidP="00AB3556">
      <w:pPr>
        <w:spacing w:line="360" w:lineRule="auto"/>
        <w:jc w:val="both"/>
        <w:rPr>
          <w:rFonts w:ascii="Times New Roman" w:hAnsi="Times New Roman"/>
          <w:b/>
        </w:rPr>
      </w:pPr>
      <w:r w:rsidRPr="00CB7103">
        <w:rPr>
          <w:rFonts w:ascii="Times New Roman" w:hAnsi="Times New Roman"/>
        </w:rPr>
        <w:t>Cumprimento dos três seguintes critérios:</w:t>
      </w:r>
    </w:p>
    <w:p w:rsidR="00AB3556" w:rsidRPr="00CB7103" w:rsidRDefault="00AB3556" w:rsidP="00AB3556">
      <w:pPr>
        <w:spacing w:line="360" w:lineRule="auto"/>
        <w:jc w:val="both"/>
        <w:rPr>
          <w:rFonts w:ascii="Times New Roman" w:hAnsi="Times New Roman"/>
          <w:b/>
        </w:rPr>
      </w:pPr>
      <w:r w:rsidRPr="00CB7103">
        <w:rPr>
          <w:rFonts w:ascii="Times New Roman" w:hAnsi="Times New Roman"/>
          <w:b/>
        </w:rPr>
        <w:t xml:space="preserve">1. Critério – Geral </w:t>
      </w:r>
      <w:r w:rsidRPr="00CB7103">
        <w:rPr>
          <w:rFonts w:ascii="Times New Roman" w:hAnsi="Times New Roman"/>
        </w:rPr>
        <w:t>(Cumprimento das alíneas a e b)</w:t>
      </w:r>
    </w:p>
    <w:p w:rsidR="00A91047" w:rsidRPr="00A91047" w:rsidRDefault="00AB3556" w:rsidP="00AB3556">
      <w:pPr>
        <w:pStyle w:val="PargrafodaLista"/>
        <w:numPr>
          <w:ilvl w:val="0"/>
          <w:numId w:val="1"/>
        </w:numPr>
        <w:spacing w:after="200" w:line="360" w:lineRule="auto"/>
        <w:contextualSpacing/>
        <w:jc w:val="both"/>
        <w:rPr>
          <w:sz w:val="28"/>
        </w:rPr>
      </w:pPr>
      <w:r w:rsidRPr="00A91047">
        <w:rPr>
          <w:bCs/>
        </w:rPr>
        <w:t>Médicos com Licenciatura/Mestrado Integrado em Medicina</w:t>
      </w:r>
      <w:r w:rsidR="00A91047">
        <w:rPr>
          <w:bCs/>
        </w:rPr>
        <w:t xml:space="preserve"> inscritos na Ordem dos Médicos;</w:t>
      </w:r>
    </w:p>
    <w:p w:rsidR="00AB3556" w:rsidRPr="00A91047" w:rsidRDefault="00AB3556" w:rsidP="00AB3556">
      <w:pPr>
        <w:pStyle w:val="PargrafodaLista"/>
        <w:numPr>
          <w:ilvl w:val="0"/>
          <w:numId w:val="1"/>
        </w:numPr>
        <w:spacing w:after="200" w:line="360" w:lineRule="auto"/>
        <w:contextualSpacing/>
        <w:jc w:val="both"/>
        <w:rPr>
          <w:sz w:val="28"/>
        </w:rPr>
      </w:pPr>
      <w:r w:rsidRPr="00CB7103">
        <w:t>Demonstração curricular de atividade clínica com idosos a nível Hospitalar, Cuidados de Saúde Primários ou Instituições Particulares de Solidariedade Social / Setor Social da Saúde nos últimos 5 anos.</w:t>
      </w:r>
    </w:p>
    <w:p w:rsidR="00AB3556" w:rsidRPr="00CB7103" w:rsidRDefault="00AB3556" w:rsidP="00AB3556">
      <w:pPr>
        <w:spacing w:line="360" w:lineRule="auto"/>
        <w:jc w:val="both"/>
        <w:rPr>
          <w:rFonts w:ascii="Times New Roman" w:hAnsi="Times New Roman"/>
          <w:b/>
        </w:rPr>
      </w:pPr>
      <w:r w:rsidRPr="00CB7103">
        <w:rPr>
          <w:rFonts w:ascii="Times New Roman" w:hAnsi="Times New Roman"/>
          <w:b/>
        </w:rPr>
        <w:t xml:space="preserve">2º Critério - Formação teórica </w:t>
      </w:r>
    </w:p>
    <w:p w:rsidR="00AB3556" w:rsidRPr="00CB7103" w:rsidRDefault="00AB3556" w:rsidP="00AB3556">
      <w:pPr>
        <w:spacing w:line="360" w:lineRule="auto"/>
        <w:jc w:val="both"/>
        <w:rPr>
          <w:rFonts w:ascii="Times New Roman" w:hAnsi="Times New Roman"/>
        </w:rPr>
      </w:pPr>
      <w:r w:rsidRPr="00CB7103">
        <w:rPr>
          <w:rFonts w:ascii="Times New Roman" w:hAnsi="Times New Roman"/>
        </w:rPr>
        <w:t>A formação teórica (Pós-graduação, Curso com avaliação, Mestrado, Doutoramento, etc.) deverá equivaler a uma carga letiva mínima de 50 ECTS</w:t>
      </w:r>
      <w:r w:rsidRPr="00CB7103">
        <w:rPr>
          <w:rFonts w:ascii="Times New Roman" w:hAnsi="Times New Roman"/>
          <w:i/>
        </w:rPr>
        <w:t xml:space="preserve"> </w:t>
      </w:r>
      <w:r w:rsidRPr="00CB7103">
        <w:rPr>
          <w:rFonts w:ascii="Times New Roman" w:hAnsi="Times New Roman"/>
        </w:rPr>
        <w:t>(</w:t>
      </w:r>
      <w:proofErr w:type="spellStart"/>
      <w:r w:rsidRPr="00CB7103">
        <w:rPr>
          <w:rFonts w:ascii="Times New Roman" w:hAnsi="Times New Roman"/>
          <w:i/>
        </w:rPr>
        <w:t>European</w:t>
      </w:r>
      <w:proofErr w:type="spellEnd"/>
      <w:r w:rsidRPr="00CB7103">
        <w:rPr>
          <w:rFonts w:ascii="Times New Roman" w:hAnsi="Times New Roman"/>
          <w:i/>
        </w:rPr>
        <w:t xml:space="preserve"> </w:t>
      </w:r>
      <w:proofErr w:type="spellStart"/>
      <w:r w:rsidRPr="00CB7103">
        <w:rPr>
          <w:rFonts w:ascii="Times New Roman" w:hAnsi="Times New Roman"/>
          <w:i/>
        </w:rPr>
        <w:t>Credit</w:t>
      </w:r>
      <w:proofErr w:type="spellEnd"/>
      <w:r w:rsidRPr="00CB7103">
        <w:rPr>
          <w:rFonts w:ascii="Times New Roman" w:hAnsi="Times New Roman"/>
          <w:i/>
        </w:rPr>
        <w:t xml:space="preserve"> </w:t>
      </w:r>
      <w:proofErr w:type="spellStart"/>
      <w:r w:rsidRPr="00CB7103">
        <w:rPr>
          <w:rFonts w:ascii="Times New Roman" w:hAnsi="Times New Roman"/>
          <w:i/>
        </w:rPr>
        <w:t>Transfer</w:t>
      </w:r>
      <w:proofErr w:type="spellEnd"/>
      <w:r w:rsidRPr="00CB7103">
        <w:rPr>
          <w:rFonts w:ascii="Times New Roman" w:hAnsi="Times New Roman"/>
          <w:i/>
        </w:rPr>
        <w:t xml:space="preserve"> </w:t>
      </w:r>
      <w:proofErr w:type="spellStart"/>
      <w:r w:rsidRPr="00CB7103">
        <w:rPr>
          <w:rFonts w:ascii="Times New Roman" w:hAnsi="Times New Roman"/>
          <w:i/>
        </w:rPr>
        <w:t>and</w:t>
      </w:r>
      <w:proofErr w:type="spellEnd"/>
      <w:r w:rsidRPr="00CB7103">
        <w:rPr>
          <w:rFonts w:ascii="Times New Roman" w:hAnsi="Times New Roman"/>
          <w:i/>
        </w:rPr>
        <w:t xml:space="preserve"> </w:t>
      </w:r>
      <w:proofErr w:type="spellStart"/>
      <w:r w:rsidRPr="00CB7103">
        <w:rPr>
          <w:rFonts w:ascii="Times New Roman" w:hAnsi="Times New Roman"/>
          <w:i/>
        </w:rPr>
        <w:t>Accumulation</w:t>
      </w:r>
      <w:proofErr w:type="spellEnd"/>
      <w:r w:rsidRPr="00CB7103">
        <w:rPr>
          <w:rFonts w:ascii="Times New Roman" w:hAnsi="Times New Roman"/>
          <w:i/>
        </w:rPr>
        <w:t xml:space="preserve"> </w:t>
      </w:r>
      <w:proofErr w:type="spellStart"/>
      <w:r w:rsidRPr="00CB7103">
        <w:rPr>
          <w:rFonts w:ascii="Times New Roman" w:hAnsi="Times New Roman"/>
          <w:i/>
        </w:rPr>
        <w:t>System</w:t>
      </w:r>
      <w:proofErr w:type="spellEnd"/>
      <w:r w:rsidRPr="00CB7103">
        <w:rPr>
          <w:rFonts w:ascii="Times New Roman" w:hAnsi="Times New Roman"/>
        </w:rPr>
        <w:t>), na qual deverão estar presentes os princípios básicos da Medicina Geriátrica, desde que ministrada por instituições consideradas idóneas pelo Colégio de Geriatria da Ordem dos Médicos. O número de créditos referidos anteriormente pode ser obtido através de uma única pós-graduação ou da soma de vários módulos avulsos e outras atividades, como:</w:t>
      </w:r>
    </w:p>
    <w:p w:rsidR="00AB3556" w:rsidRPr="00CB7103" w:rsidRDefault="00AB3556" w:rsidP="00AB3556">
      <w:pPr>
        <w:pStyle w:val="PargrafodaLista"/>
        <w:numPr>
          <w:ilvl w:val="0"/>
          <w:numId w:val="2"/>
        </w:numPr>
        <w:spacing w:after="200" w:line="360" w:lineRule="auto"/>
        <w:contextualSpacing/>
        <w:jc w:val="both"/>
      </w:pPr>
      <w:r w:rsidRPr="00CB7103">
        <w:t>Pós-graduação em Geriatria ministrada por estabelecimento do ensino superior português, ou equivalente estrangeiro</w:t>
      </w:r>
      <w:r w:rsidR="00BB0039">
        <w:t xml:space="preserve">, ou instituição de comprovada </w:t>
      </w:r>
      <w:r w:rsidR="00F20330">
        <w:t>valia formativa, reconhecida pelo Colégio da Competência de Geriatria da Ordem dos Médicos</w:t>
      </w:r>
      <w:r w:rsidRPr="00CB7103">
        <w:t>;</w:t>
      </w:r>
    </w:p>
    <w:p w:rsidR="00AB3556" w:rsidRPr="00CB7103" w:rsidRDefault="00AB3556" w:rsidP="00AB3556">
      <w:pPr>
        <w:pStyle w:val="PargrafodaLista"/>
        <w:numPr>
          <w:ilvl w:val="0"/>
          <w:numId w:val="2"/>
        </w:numPr>
        <w:spacing w:after="200" w:line="360" w:lineRule="auto"/>
        <w:contextualSpacing/>
        <w:jc w:val="both"/>
      </w:pPr>
      <w:r w:rsidRPr="00CB7103">
        <w:t>Cursos com avaliação realizados por organizações reconhecidas pelo Colégio de Geriatria da Ordem dos Médicos e integradas no sistema ECTS;</w:t>
      </w:r>
      <w:r w:rsidR="00BB0039">
        <w:t xml:space="preserve"> </w:t>
      </w:r>
    </w:p>
    <w:p w:rsidR="00AB3556" w:rsidRPr="00CB7103" w:rsidRDefault="00AB3556" w:rsidP="00AB3556">
      <w:pPr>
        <w:pStyle w:val="PargrafodaLista"/>
        <w:numPr>
          <w:ilvl w:val="0"/>
          <w:numId w:val="2"/>
        </w:numPr>
        <w:spacing w:after="200" w:line="360" w:lineRule="auto"/>
        <w:contextualSpacing/>
        <w:jc w:val="both"/>
      </w:pPr>
      <w:r w:rsidRPr="00CB7103">
        <w:t xml:space="preserve">Cursos com avaliação não integrados no sistema ECTS, mas reconhecidos como idóneos pelo Colégio de Geriatria da Ordem dos Médicos. Neste caso </w:t>
      </w:r>
      <w:r w:rsidR="00410038" w:rsidRPr="00CB7103">
        <w:t>16</w:t>
      </w:r>
      <w:r w:rsidRPr="00CB7103">
        <w:t xml:space="preserve"> horas letivas equivalem a 1 crédito do sistema ECTS;</w:t>
      </w:r>
    </w:p>
    <w:p w:rsidR="00AB3556" w:rsidRPr="00CB7103" w:rsidRDefault="00AB3556" w:rsidP="00AB3556">
      <w:pPr>
        <w:pStyle w:val="PargrafodaLista"/>
        <w:numPr>
          <w:ilvl w:val="0"/>
          <w:numId w:val="2"/>
        </w:numPr>
        <w:spacing w:after="200" w:line="360" w:lineRule="auto"/>
        <w:contextualSpacing/>
        <w:jc w:val="both"/>
      </w:pPr>
      <w:r w:rsidRPr="00CB7103">
        <w:t xml:space="preserve">Publicações e comunicações na área da Geriatria poderão dar equivalência em até 10 ECTS. Cada artigo, como primeiro autor, publicado em revista com sistema de revisão por pares tem o valor de </w:t>
      </w:r>
      <w:r w:rsidR="00410038" w:rsidRPr="00CB7103">
        <w:t>1</w:t>
      </w:r>
      <w:r w:rsidRPr="00CB7103">
        <w:t xml:space="preserve"> ECTS e cada trabalho apresentado em congressos ou eventos análogos reconhecidos pelo Colégio de Geriatria da Ordem dos Médicos, como primeiro autor, tem o valor de 0,</w:t>
      </w:r>
      <w:r w:rsidR="00410038" w:rsidRPr="00CB7103">
        <w:t>2</w:t>
      </w:r>
      <w:r w:rsidRPr="00CB7103">
        <w:t xml:space="preserve"> ECTS. Nos casos de </w:t>
      </w:r>
      <w:proofErr w:type="spellStart"/>
      <w:r w:rsidRPr="00CB7103">
        <w:t>co-autoria</w:t>
      </w:r>
      <w:proofErr w:type="spellEnd"/>
      <w:r w:rsidRPr="00CB7103">
        <w:t>, a cotação das publicações e comunicações é de 50%;</w:t>
      </w:r>
    </w:p>
    <w:p w:rsidR="00AB3556" w:rsidRPr="00CB7103" w:rsidRDefault="00AB3556" w:rsidP="00AB3556">
      <w:pPr>
        <w:pStyle w:val="PargrafodaLista"/>
        <w:numPr>
          <w:ilvl w:val="0"/>
          <w:numId w:val="2"/>
        </w:numPr>
        <w:spacing w:after="200" w:line="360" w:lineRule="auto"/>
        <w:contextualSpacing/>
        <w:jc w:val="both"/>
      </w:pPr>
      <w:r w:rsidRPr="00CB7103">
        <w:lastRenderedPageBreak/>
        <w:t xml:space="preserve">Docência regular de Geriatria em licenciaturas, mestrados ou pós-graduações em estabelecimento do ensino superior português, ou equivalente estrangeiro, poderá valer até 5 ECTS. </w:t>
      </w:r>
    </w:p>
    <w:p w:rsidR="00AB3556" w:rsidRPr="00947A48" w:rsidRDefault="00AB3556" w:rsidP="00AB3556">
      <w:pPr>
        <w:spacing w:line="360" w:lineRule="auto"/>
        <w:jc w:val="both"/>
        <w:rPr>
          <w:rFonts w:ascii="Times New Roman" w:hAnsi="Times New Roman"/>
        </w:rPr>
      </w:pPr>
      <w:r w:rsidRPr="00CB7103">
        <w:rPr>
          <w:rFonts w:ascii="Times New Roman" w:hAnsi="Times New Roman"/>
          <w:b/>
        </w:rPr>
        <w:t xml:space="preserve">3.º Critério - Formação prática </w:t>
      </w:r>
      <w:r w:rsidRPr="00CB7103">
        <w:rPr>
          <w:rFonts w:ascii="Times New Roman" w:hAnsi="Times New Roman"/>
        </w:rPr>
        <w:t>(Cumprimentos da alínea a ou b)</w:t>
      </w:r>
    </w:p>
    <w:p w:rsidR="00AB3556" w:rsidRPr="00CB7103" w:rsidRDefault="00AB3556" w:rsidP="00AB3556">
      <w:pPr>
        <w:pStyle w:val="PargrafodaLista"/>
        <w:numPr>
          <w:ilvl w:val="0"/>
          <w:numId w:val="3"/>
        </w:numPr>
        <w:spacing w:after="200" w:line="360" w:lineRule="auto"/>
        <w:contextualSpacing/>
        <w:jc w:val="both"/>
      </w:pPr>
      <w:r w:rsidRPr="00CB7103">
        <w:t xml:space="preserve">Estágio de pelo menos 300 horas em serviço ou unidade de Geriatria, nacional ou estrangeira, reconhecida como idónea pelo Colégio de Geriatria da Ordem dos Médicos; </w:t>
      </w:r>
    </w:p>
    <w:p w:rsidR="00AB3556" w:rsidRPr="00CB7103" w:rsidRDefault="00AB3556" w:rsidP="00AB3556">
      <w:pPr>
        <w:pStyle w:val="PargrafodaLista"/>
        <w:numPr>
          <w:ilvl w:val="0"/>
          <w:numId w:val="3"/>
        </w:numPr>
        <w:spacing w:after="200" w:line="360" w:lineRule="auto"/>
        <w:contextualSpacing/>
        <w:jc w:val="both"/>
      </w:pPr>
      <w:r w:rsidRPr="00CB7103">
        <w:t xml:space="preserve">Ou, em alternativa à alínea anterior, estágio/trabalho clínico em unidade/serviço/estabelecimento de idosos com a duração mínima de 300 horas, desde que tutelado por médico com competência em Geriatria pela Ordem dos Médicos. Deve ser demonstrada a </w:t>
      </w:r>
      <w:proofErr w:type="spellStart"/>
      <w:r w:rsidRPr="00CB7103">
        <w:t>actividade</w:t>
      </w:r>
      <w:proofErr w:type="spellEnd"/>
      <w:r w:rsidRPr="00CB7103">
        <w:t xml:space="preserve"> assistencial através de casuística da unidade, bem como evidência da aplicação dos princípios básicos da Medicina Geriátrica.</w:t>
      </w:r>
    </w:p>
    <w:p w:rsidR="00AB3556" w:rsidRPr="00CB7103" w:rsidRDefault="00AB3556" w:rsidP="00AB3556">
      <w:pPr>
        <w:spacing w:line="360" w:lineRule="auto"/>
        <w:jc w:val="both"/>
        <w:rPr>
          <w:rFonts w:ascii="Times New Roman" w:hAnsi="Times New Roman"/>
          <w:b/>
        </w:rPr>
      </w:pPr>
      <w:r w:rsidRPr="00CB7103">
        <w:rPr>
          <w:rFonts w:ascii="Times New Roman" w:hAnsi="Times New Roman"/>
          <w:b/>
        </w:rPr>
        <w:t>4.º Critério (alternativo</w:t>
      </w:r>
      <w:r w:rsidR="00F7405A" w:rsidRPr="00CB7103">
        <w:rPr>
          <w:rFonts w:ascii="Times New Roman" w:hAnsi="Times New Roman"/>
          <w:b/>
        </w:rPr>
        <w:t xml:space="preserve"> – formação teórica</w:t>
      </w:r>
      <w:r w:rsidRPr="00CB7103">
        <w:rPr>
          <w:rFonts w:ascii="Times New Roman" w:hAnsi="Times New Roman"/>
          <w:b/>
        </w:rPr>
        <w:t>) - Provas de avaliação</w:t>
      </w:r>
    </w:p>
    <w:p w:rsidR="00AB3556" w:rsidRPr="00CB7103" w:rsidRDefault="00AB3556" w:rsidP="00AB3556">
      <w:pPr>
        <w:pStyle w:val="PargrafodaLista"/>
        <w:numPr>
          <w:ilvl w:val="0"/>
          <w:numId w:val="4"/>
        </w:numPr>
        <w:spacing w:after="200" w:line="360" w:lineRule="auto"/>
        <w:contextualSpacing/>
        <w:jc w:val="both"/>
      </w:pPr>
      <w:r w:rsidRPr="00CB7103">
        <w:t>Os médicos que não possuam os requisitos constantes do 2.º critério de avaliação poderão candidatar-se à realização de uma prova de avaliação</w:t>
      </w:r>
      <w:r w:rsidR="008260C4" w:rsidRPr="00CB7103">
        <w:t xml:space="preserve"> teórica</w:t>
      </w:r>
      <w:r w:rsidRPr="00CB7103">
        <w:t>;</w:t>
      </w:r>
    </w:p>
    <w:p w:rsidR="00AB3556" w:rsidRPr="00CB7103" w:rsidRDefault="00AB3556" w:rsidP="00AB3556">
      <w:pPr>
        <w:pStyle w:val="PargrafodaLista"/>
        <w:numPr>
          <w:ilvl w:val="0"/>
          <w:numId w:val="4"/>
        </w:numPr>
        <w:spacing w:after="200" w:line="360" w:lineRule="auto"/>
        <w:contextualSpacing/>
        <w:jc w:val="both"/>
      </w:pPr>
      <w:r w:rsidRPr="00CB7103">
        <w:t>A prova, presencial, será realizada perante um júri de 3 elementos nomeados para o efeito, constando de prova curricular e prova teórica.</w:t>
      </w:r>
    </w:p>
    <w:p w:rsidR="0041601A" w:rsidRPr="00CB7103" w:rsidRDefault="0041601A" w:rsidP="00AB3556">
      <w:pPr>
        <w:pStyle w:val="Default"/>
        <w:spacing w:line="360" w:lineRule="auto"/>
        <w:jc w:val="both"/>
        <w:rPr>
          <w:rFonts w:ascii="Times New Roman" w:hAnsi="Times New Roman" w:cs="Times New Roman"/>
          <w:b/>
        </w:rPr>
      </w:pPr>
      <w:r w:rsidRPr="00CB7103">
        <w:rPr>
          <w:rFonts w:ascii="Times New Roman" w:hAnsi="Times New Roman" w:cs="Times New Roman"/>
          <w:b/>
        </w:rPr>
        <w:t>5.º Critério (alternativo</w:t>
      </w:r>
      <w:r w:rsidR="00F7405A" w:rsidRPr="00CB7103">
        <w:rPr>
          <w:rFonts w:ascii="Times New Roman" w:hAnsi="Times New Roman" w:cs="Times New Roman"/>
          <w:b/>
        </w:rPr>
        <w:t xml:space="preserve"> – formação prática</w:t>
      </w:r>
      <w:r w:rsidRPr="00CB7103">
        <w:rPr>
          <w:rFonts w:ascii="Times New Roman" w:hAnsi="Times New Roman" w:cs="Times New Roman"/>
          <w:b/>
        </w:rPr>
        <w:t>) – Provas de avaliação</w:t>
      </w:r>
    </w:p>
    <w:p w:rsidR="00F7405A" w:rsidRPr="00CB7103" w:rsidRDefault="00F7405A" w:rsidP="00F7405A">
      <w:pPr>
        <w:pStyle w:val="PargrafodaLista"/>
        <w:numPr>
          <w:ilvl w:val="0"/>
          <w:numId w:val="8"/>
        </w:numPr>
        <w:spacing w:after="200" w:line="360" w:lineRule="auto"/>
        <w:contextualSpacing/>
        <w:jc w:val="both"/>
      </w:pPr>
      <w:r w:rsidRPr="00CB7103">
        <w:t>Os médicos que não possuam os requisitos constantes do 3.º critério de avaliação poderão candidatar-se à realização de uma prova de avaliação prática;</w:t>
      </w:r>
    </w:p>
    <w:p w:rsidR="00F7405A" w:rsidRPr="00CB7103" w:rsidRDefault="00F7405A" w:rsidP="00F7405A">
      <w:pPr>
        <w:pStyle w:val="PargrafodaLista"/>
        <w:numPr>
          <w:ilvl w:val="0"/>
          <w:numId w:val="8"/>
        </w:numPr>
        <w:spacing w:after="200" w:line="360" w:lineRule="auto"/>
        <w:contextualSpacing/>
        <w:jc w:val="both"/>
      </w:pPr>
      <w:r w:rsidRPr="00CB7103">
        <w:t xml:space="preserve">A prova, presencial, será realizada perante um júri de 3 elementos nomeados para o efeito, constando de prova </w:t>
      </w:r>
      <w:r w:rsidR="00662FB6" w:rsidRPr="00CB7103">
        <w:t xml:space="preserve">prática </w:t>
      </w:r>
      <w:r w:rsidR="008260C4" w:rsidRPr="00CB7103">
        <w:t xml:space="preserve">com </w:t>
      </w:r>
      <w:r w:rsidR="00662FB6" w:rsidRPr="00CB7103">
        <w:t xml:space="preserve">doente </w:t>
      </w:r>
      <w:r w:rsidR="008260C4" w:rsidRPr="00CB7103">
        <w:t>idoso</w:t>
      </w:r>
      <w:r w:rsidRPr="00CB7103">
        <w:t>.</w:t>
      </w:r>
    </w:p>
    <w:p w:rsidR="00F7405A" w:rsidRPr="00CB7103" w:rsidRDefault="00143E61" w:rsidP="00AB3556">
      <w:pPr>
        <w:pStyle w:val="Default"/>
        <w:spacing w:line="360" w:lineRule="auto"/>
        <w:jc w:val="both"/>
        <w:rPr>
          <w:rFonts w:ascii="Times New Roman" w:hAnsi="Times New Roman" w:cs="Times New Roman"/>
          <w:b/>
        </w:rPr>
      </w:pPr>
      <w:r>
        <w:rPr>
          <w:rFonts w:ascii="Times New Roman" w:hAnsi="Times New Roman" w:cs="Times New Roman"/>
          <w:b/>
        </w:rPr>
        <w:t>Nota</w:t>
      </w:r>
      <w:r w:rsidR="008260C4" w:rsidRPr="00CB7103">
        <w:rPr>
          <w:rFonts w:ascii="Times New Roman" w:hAnsi="Times New Roman" w:cs="Times New Roman"/>
          <w:b/>
        </w:rPr>
        <w:t>:</w:t>
      </w:r>
      <w:r w:rsidR="008260C4" w:rsidRPr="00CB7103">
        <w:rPr>
          <w:rFonts w:ascii="Times New Roman" w:hAnsi="Times New Roman" w:cs="Times New Roman"/>
        </w:rPr>
        <w:t xml:space="preserve"> </w:t>
      </w:r>
      <w:r w:rsidR="00AC761A" w:rsidRPr="00CB7103">
        <w:rPr>
          <w:rFonts w:ascii="Times New Roman" w:hAnsi="Times New Roman" w:cs="Times New Roman"/>
        </w:rPr>
        <w:t>O</w:t>
      </w:r>
      <w:r w:rsidR="00AC761A" w:rsidRPr="00CB7103">
        <w:rPr>
          <w:rFonts w:ascii="Times New Roman" w:hAnsi="Times New Roman" w:cs="Times New Roman"/>
          <w:b/>
        </w:rPr>
        <w:t xml:space="preserve"> </w:t>
      </w:r>
      <w:r w:rsidR="00FC6F96">
        <w:rPr>
          <w:rFonts w:ascii="Times New Roman" w:hAnsi="Times New Roman" w:cs="Times New Roman"/>
        </w:rPr>
        <w:t>4.º e 5.º</w:t>
      </w:r>
      <w:r w:rsidR="00AC761A" w:rsidRPr="00CB7103">
        <w:rPr>
          <w:rFonts w:ascii="Times New Roman" w:hAnsi="Times New Roman" w:cs="Times New Roman"/>
        </w:rPr>
        <w:t xml:space="preserve">critérios </w:t>
      </w:r>
      <w:r w:rsidR="008260C4" w:rsidRPr="00CB7103">
        <w:rPr>
          <w:rFonts w:ascii="Times New Roman" w:hAnsi="Times New Roman" w:cs="Times New Roman"/>
        </w:rPr>
        <w:t xml:space="preserve">não poderão ser </w:t>
      </w:r>
      <w:r w:rsidR="00AC761A" w:rsidRPr="00CB7103">
        <w:rPr>
          <w:rFonts w:ascii="Times New Roman" w:hAnsi="Times New Roman" w:cs="Times New Roman"/>
        </w:rPr>
        <w:t>requeridos</w:t>
      </w:r>
      <w:r w:rsidR="008260C4" w:rsidRPr="00CB7103">
        <w:rPr>
          <w:rFonts w:ascii="Times New Roman" w:hAnsi="Times New Roman" w:cs="Times New Roman"/>
        </w:rPr>
        <w:t xml:space="preserve"> em simultâneo</w:t>
      </w:r>
      <w:r w:rsidR="00AC761A" w:rsidRPr="00CB7103">
        <w:rPr>
          <w:rFonts w:ascii="Times New Roman" w:hAnsi="Times New Roman" w:cs="Times New Roman"/>
        </w:rPr>
        <w:t xml:space="preserve"> pelo mesmo candidato</w:t>
      </w:r>
      <w:r w:rsidR="008260C4" w:rsidRPr="00CB7103">
        <w:rPr>
          <w:rFonts w:ascii="Times New Roman" w:hAnsi="Times New Roman" w:cs="Times New Roman"/>
        </w:rPr>
        <w:t>.</w:t>
      </w:r>
      <w:r w:rsidR="008260C4" w:rsidRPr="00CB7103">
        <w:rPr>
          <w:rFonts w:ascii="Times New Roman" w:hAnsi="Times New Roman" w:cs="Times New Roman"/>
          <w:b/>
        </w:rPr>
        <w:t xml:space="preserve"> </w:t>
      </w:r>
    </w:p>
    <w:p w:rsidR="0041601A" w:rsidRPr="00CB7103" w:rsidRDefault="0041601A" w:rsidP="00AB3556">
      <w:pPr>
        <w:pStyle w:val="Default"/>
        <w:spacing w:line="360" w:lineRule="auto"/>
        <w:jc w:val="both"/>
        <w:rPr>
          <w:rFonts w:ascii="Times New Roman" w:hAnsi="Times New Roman" w:cs="Times New Roman"/>
          <w:b/>
        </w:rPr>
      </w:pPr>
    </w:p>
    <w:p w:rsidR="00AB3556" w:rsidRPr="00CB7103" w:rsidRDefault="00AB3556" w:rsidP="00AB3556">
      <w:pPr>
        <w:pStyle w:val="Default"/>
        <w:spacing w:line="360" w:lineRule="auto"/>
        <w:jc w:val="both"/>
        <w:rPr>
          <w:rFonts w:ascii="Times New Roman" w:hAnsi="Times New Roman" w:cs="Times New Roman"/>
        </w:rPr>
      </w:pPr>
      <w:r w:rsidRPr="00CB7103">
        <w:rPr>
          <w:rFonts w:ascii="Times New Roman" w:hAnsi="Times New Roman" w:cs="Times New Roman"/>
          <w:b/>
        </w:rPr>
        <w:t>C -</w:t>
      </w:r>
      <w:r w:rsidRPr="00CB7103">
        <w:rPr>
          <w:rFonts w:ascii="Times New Roman" w:hAnsi="Times New Roman" w:cs="Times New Roman"/>
        </w:rPr>
        <w:t xml:space="preserve"> </w:t>
      </w:r>
      <w:r w:rsidRPr="00CB7103">
        <w:rPr>
          <w:rFonts w:ascii="Times New Roman" w:hAnsi="Times New Roman" w:cs="Times New Roman"/>
          <w:b/>
          <w:bCs/>
        </w:rPr>
        <w:t xml:space="preserve">Documentos a apresentar </w:t>
      </w:r>
    </w:p>
    <w:p w:rsidR="00AB3556" w:rsidRPr="00CB7103" w:rsidRDefault="00AB3556" w:rsidP="00AB3556">
      <w:pPr>
        <w:pStyle w:val="Default"/>
        <w:spacing w:line="360" w:lineRule="auto"/>
        <w:jc w:val="both"/>
        <w:rPr>
          <w:rFonts w:ascii="Times New Roman" w:hAnsi="Times New Roman" w:cs="Times New Roman"/>
        </w:rPr>
      </w:pPr>
      <w:r w:rsidRPr="00CB7103">
        <w:rPr>
          <w:rFonts w:ascii="Times New Roman" w:hAnsi="Times New Roman" w:cs="Times New Roman"/>
        </w:rPr>
        <w:t xml:space="preserve">Os interessados deverão solicitar a admissão à competência de Geriatria da Ordem dos Médicos em requerimento dirigido ao Conselho Nacional, através da </w:t>
      </w:r>
      <w:proofErr w:type="spellStart"/>
      <w:r w:rsidRPr="00CB7103">
        <w:rPr>
          <w:rFonts w:ascii="Times New Roman" w:hAnsi="Times New Roman" w:cs="Times New Roman"/>
        </w:rPr>
        <w:t>respectiva</w:t>
      </w:r>
      <w:proofErr w:type="spellEnd"/>
      <w:r w:rsidRPr="00CB7103">
        <w:rPr>
          <w:rFonts w:ascii="Times New Roman" w:hAnsi="Times New Roman" w:cs="Times New Roman"/>
        </w:rPr>
        <w:t xml:space="preserve"> Secção Regional, instruído com os seguintes documentos: </w:t>
      </w:r>
    </w:p>
    <w:p w:rsidR="00AB3556" w:rsidRPr="00CB7103" w:rsidRDefault="00AB3556" w:rsidP="00AB3556">
      <w:pPr>
        <w:pStyle w:val="Default"/>
        <w:numPr>
          <w:ilvl w:val="0"/>
          <w:numId w:val="5"/>
        </w:numPr>
        <w:spacing w:after="141" w:line="360" w:lineRule="auto"/>
        <w:jc w:val="both"/>
        <w:rPr>
          <w:rFonts w:ascii="Times New Roman" w:hAnsi="Times New Roman" w:cs="Times New Roman"/>
        </w:rPr>
      </w:pPr>
      <w:r w:rsidRPr="00CB7103">
        <w:rPr>
          <w:rFonts w:ascii="Times New Roman" w:hAnsi="Times New Roman" w:cs="Times New Roman"/>
        </w:rPr>
        <w:lastRenderedPageBreak/>
        <w:t xml:space="preserve">Certificado de </w:t>
      </w:r>
      <w:r w:rsidR="00EB3014">
        <w:rPr>
          <w:rFonts w:ascii="Times New Roman" w:hAnsi="Times New Roman" w:cs="Times New Roman"/>
        </w:rPr>
        <w:t>inscrição</w:t>
      </w:r>
      <w:r w:rsidRPr="00CB7103">
        <w:rPr>
          <w:rFonts w:ascii="Times New Roman" w:hAnsi="Times New Roman" w:cs="Times New Roman"/>
        </w:rPr>
        <w:t xml:space="preserve"> </w:t>
      </w:r>
      <w:r w:rsidR="00EB3014">
        <w:rPr>
          <w:rFonts w:ascii="Times New Roman" w:hAnsi="Times New Roman" w:cs="Times New Roman"/>
        </w:rPr>
        <w:t>na</w:t>
      </w:r>
      <w:r w:rsidRPr="00CB7103">
        <w:rPr>
          <w:rFonts w:ascii="Times New Roman" w:hAnsi="Times New Roman" w:cs="Times New Roman"/>
        </w:rPr>
        <w:t xml:space="preserve"> Ordem dos Médicos e de estar na posse de todos os direitos estatutários; </w:t>
      </w:r>
    </w:p>
    <w:p w:rsidR="00AB3556" w:rsidRPr="00CB7103" w:rsidRDefault="00AB3556" w:rsidP="00AB3556">
      <w:pPr>
        <w:pStyle w:val="Default"/>
        <w:numPr>
          <w:ilvl w:val="0"/>
          <w:numId w:val="5"/>
        </w:numPr>
        <w:spacing w:after="141" w:line="360" w:lineRule="auto"/>
        <w:jc w:val="both"/>
        <w:rPr>
          <w:rFonts w:ascii="Times New Roman" w:hAnsi="Times New Roman" w:cs="Times New Roman"/>
        </w:rPr>
      </w:pPr>
      <w:r w:rsidRPr="00CB7103">
        <w:rPr>
          <w:rFonts w:ascii="Times New Roman" w:hAnsi="Times New Roman" w:cs="Times New Roman"/>
        </w:rPr>
        <w:t xml:space="preserve">3 exemplares do Curriculum Vitae com o máximo de 30 páginas A4 dactilografadas a dois espaços (1 em papel e 2 em formato digital); </w:t>
      </w:r>
    </w:p>
    <w:p w:rsidR="00AB3556" w:rsidRPr="00CB7103" w:rsidRDefault="00AB3556" w:rsidP="00AB3556">
      <w:pPr>
        <w:pStyle w:val="Default"/>
        <w:numPr>
          <w:ilvl w:val="0"/>
          <w:numId w:val="5"/>
        </w:numPr>
        <w:spacing w:after="141" w:line="360" w:lineRule="auto"/>
        <w:jc w:val="both"/>
        <w:rPr>
          <w:rFonts w:ascii="Times New Roman" w:hAnsi="Times New Roman" w:cs="Times New Roman"/>
        </w:rPr>
      </w:pPr>
      <w:r w:rsidRPr="00CB7103">
        <w:rPr>
          <w:rFonts w:ascii="Times New Roman" w:hAnsi="Times New Roman" w:cs="Times New Roman"/>
        </w:rPr>
        <w:t xml:space="preserve">Documentos que comprovem as afirmações mencionadas no Curriculum Vitae. </w:t>
      </w:r>
    </w:p>
    <w:p w:rsidR="00AB3556" w:rsidRPr="00CB7103" w:rsidRDefault="00AB3556" w:rsidP="00AB3556">
      <w:pPr>
        <w:spacing w:line="360" w:lineRule="auto"/>
        <w:jc w:val="both"/>
        <w:rPr>
          <w:rFonts w:ascii="Times New Roman" w:hAnsi="Times New Roman"/>
          <w:b/>
        </w:rPr>
      </w:pPr>
      <w:r w:rsidRPr="00CB7103">
        <w:rPr>
          <w:rFonts w:ascii="Times New Roman" w:hAnsi="Times New Roman"/>
          <w:b/>
        </w:rPr>
        <w:t xml:space="preserve">D – Épocas de admissão </w:t>
      </w:r>
    </w:p>
    <w:p w:rsidR="00AB3556" w:rsidRPr="00CB7103" w:rsidRDefault="00AB3556" w:rsidP="00AB3556">
      <w:pPr>
        <w:pStyle w:val="PargrafodaLista"/>
        <w:numPr>
          <w:ilvl w:val="0"/>
          <w:numId w:val="6"/>
        </w:numPr>
        <w:spacing w:after="200" w:line="360" w:lineRule="auto"/>
        <w:contextualSpacing/>
        <w:jc w:val="both"/>
      </w:pPr>
      <w:r w:rsidRPr="00CB7103">
        <w:t>A avaliação das candidaturas à Competência de Geriatria será efetuada duas vezes por ano, uma em Janeiro e outra em Julho, sendo consideradas, para cada uma das épocas, as candidaturas entregues até 31 de Dezembro e 30 de Junho, respetivamente;</w:t>
      </w:r>
    </w:p>
    <w:p w:rsidR="00AB3556" w:rsidRPr="00CB7103" w:rsidRDefault="00AB3556" w:rsidP="00AB3556">
      <w:pPr>
        <w:pStyle w:val="PargrafodaLista"/>
        <w:numPr>
          <w:ilvl w:val="0"/>
          <w:numId w:val="6"/>
        </w:numPr>
        <w:spacing w:after="200" w:line="360" w:lineRule="auto"/>
        <w:contextualSpacing/>
        <w:jc w:val="both"/>
      </w:pPr>
      <w:r w:rsidRPr="00CB7103">
        <w:t>A</w:t>
      </w:r>
      <w:r w:rsidR="00653D7B" w:rsidRPr="00CB7103">
        <w:t>s</w:t>
      </w:r>
      <w:r w:rsidRPr="00CB7103">
        <w:t xml:space="preserve"> prova</w:t>
      </w:r>
      <w:r w:rsidR="00653D7B" w:rsidRPr="00CB7103">
        <w:t>s</w:t>
      </w:r>
      <w:r w:rsidRPr="00CB7103">
        <w:t xml:space="preserve"> de avaliação correspondente</w:t>
      </w:r>
      <w:r w:rsidR="00653D7B" w:rsidRPr="00CB7103">
        <w:t>s</w:t>
      </w:r>
      <w:r w:rsidRPr="00CB7103">
        <w:t xml:space="preserve"> ao</w:t>
      </w:r>
      <w:r w:rsidR="00653D7B" w:rsidRPr="00CB7103">
        <w:t>s 4.º</w:t>
      </w:r>
      <w:r w:rsidRPr="00CB7103">
        <w:t xml:space="preserve"> </w:t>
      </w:r>
      <w:r w:rsidR="00653D7B" w:rsidRPr="00CB7103">
        <w:t xml:space="preserve">e 5.º </w:t>
      </w:r>
      <w:r w:rsidRPr="00CB7103">
        <w:t>critério</w:t>
      </w:r>
      <w:r w:rsidR="00653D7B" w:rsidRPr="00CB7103">
        <w:t>s serão</w:t>
      </w:r>
      <w:r w:rsidRPr="00CB7103">
        <w:t xml:space="preserve"> efetuada</w:t>
      </w:r>
      <w:r w:rsidR="00653D7B" w:rsidRPr="00CB7103">
        <w:t>s</w:t>
      </w:r>
      <w:r w:rsidRPr="00CB7103">
        <w:t xml:space="preserve"> </w:t>
      </w:r>
      <w:r w:rsidR="00653D7B" w:rsidRPr="00CB7103">
        <w:t>duas vezes por ano</w:t>
      </w:r>
      <w:r w:rsidRPr="00CB7103">
        <w:t xml:space="preserve">, </w:t>
      </w:r>
      <w:r w:rsidR="00653D7B" w:rsidRPr="00CB7103">
        <w:t>n</w:t>
      </w:r>
      <w:r w:rsidRPr="00CB7103">
        <w:t>o</w:t>
      </w:r>
      <w:r w:rsidR="00653D7B" w:rsidRPr="00CB7103">
        <w:t xml:space="preserve">s meses de </w:t>
      </w:r>
      <w:proofErr w:type="gramStart"/>
      <w:r w:rsidR="00653D7B" w:rsidRPr="00CB7103">
        <w:t>Junho</w:t>
      </w:r>
      <w:proofErr w:type="gramEnd"/>
      <w:r w:rsidR="00653D7B" w:rsidRPr="00CB7103">
        <w:t xml:space="preserve"> e </w:t>
      </w:r>
      <w:r w:rsidRPr="00CB7103">
        <w:t>Dezembro.</w:t>
      </w:r>
    </w:p>
    <w:p w:rsidR="00AB3556" w:rsidRPr="00CB7103" w:rsidRDefault="00AB3556" w:rsidP="00AB3556">
      <w:pPr>
        <w:spacing w:line="360" w:lineRule="auto"/>
        <w:jc w:val="both"/>
        <w:rPr>
          <w:rFonts w:ascii="Times New Roman" w:hAnsi="Times New Roman"/>
          <w:b/>
        </w:rPr>
      </w:pPr>
      <w:r w:rsidRPr="00CB7103">
        <w:rPr>
          <w:rFonts w:ascii="Times New Roman" w:hAnsi="Times New Roman"/>
          <w:b/>
        </w:rPr>
        <w:t>E – Revisão dos critérios</w:t>
      </w:r>
    </w:p>
    <w:p w:rsidR="00AB3556" w:rsidRPr="00CB7103" w:rsidRDefault="00AB3556" w:rsidP="00AB3556">
      <w:pPr>
        <w:spacing w:line="360" w:lineRule="auto"/>
        <w:jc w:val="both"/>
        <w:rPr>
          <w:rFonts w:ascii="Times New Roman" w:hAnsi="Times New Roman"/>
        </w:rPr>
      </w:pPr>
      <w:r w:rsidRPr="00CB7103">
        <w:rPr>
          <w:rFonts w:ascii="Times New Roman" w:hAnsi="Times New Roman"/>
        </w:rPr>
        <w:t>Os critérios de admissão à Competência de Geriatria serão revistos de três em três anos ou antes se tal se justificar.</w:t>
      </w:r>
    </w:p>
    <w:p w:rsidR="00653D7B" w:rsidRPr="00CB7103" w:rsidRDefault="00653D7B" w:rsidP="00AB3556">
      <w:pPr>
        <w:rPr>
          <w:rFonts w:ascii="Times New Roman" w:hAnsi="Times New Roman"/>
          <w:b/>
        </w:rPr>
      </w:pPr>
    </w:p>
    <w:p w:rsidR="00AB3556" w:rsidRPr="00CB7103" w:rsidRDefault="00AB3556" w:rsidP="00AB3556">
      <w:pPr>
        <w:pBdr>
          <w:bottom w:val="single" w:sz="4" w:space="1" w:color="auto"/>
        </w:pBdr>
        <w:rPr>
          <w:rFonts w:ascii="Verdana" w:hAnsi="Verdana" w:cs="Arial"/>
          <w:b/>
          <w:sz w:val="20"/>
          <w:szCs w:val="20"/>
        </w:rPr>
      </w:pPr>
    </w:p>
    <w:p w:rsidR="00AB3556" w:rsidRPr="00CB7103" w:rsidRDefault="00947A48" w:rsidP="00947A48">
      <w:pPr>
        <w:pBdr>
          <w:bottom w:val="single" w:sz="4" w:space="1" w:color="auto"/>
        </w:pBdr>
        <w:rPr>
          <w:rFonts w:ascii="Verdana" w:hAnsi="Verdana" w:cs="Arial"/>
          <w:b/>
          <w:sz w:val="20"/>
          <w:szCs w:val="20"/>
        </w:rPr>
      </w:pPr>
      <w:r>
        <w:rPr>
          <w:rFonts w:ascii="Verdana" w:hAnsi="Verdana" w:cs="Arial"/>
          <w:b/>
          <w:sz w:val="20"/>
          <w:szCs w:val="20"/>
        </w:rPr>
        <w:t>F – Anexos</w:t>
      </w:r>
    </w:p>
    <w:p w:rsidR="00947A48" w:rsidRDefault="00947A48" w:rsidP="00AB3556">
      <w:pPr>
        <w:pBdr>
          <w:bottom w:val="single" w:sz="4" w:space="1" w:color="auto"/>
        </w:pBdr>
        <w:jc w:val="center"/>
        <w:rPr>
          <w:rFonts w:ascii="Times New Roman" w:hAnsi="Times New Roman"/>
          <w:b/>
        </w:rPr>
      </w:pPr>
    </w:p>
    <w:p w:rsidR="00AB3556" w:rsidRPr="00CB7103" w:rsidRDefault="00487BDE" w:rsidP="00AB3556">
      <w:pPr>
        <w:pBdr>
          <w:bottom w:val="single" w:sz="4" w:space="1" w:color="auto"/>
        </w:pBdr>
        <w:jc w:val="center"/>
        <w:rPr>
          <w:rFonts w:ascii="Verdana" w:hAnsi="Verdana" w:cs="Arial"/>
          <w:b/>
          <w:sz w:val="20"/>
          <w:szCs w:val="20"/>
        </w:rPr>
      </w:pPr>
      <w:r w:rsidRPr="00CB7103">
        <w:rPr>
          <w:rFonts w:ascii="Times New Roman" w:hAnsi="Times New Roman"/>
          <w:b/>
        </w:rPr>
        <w:t xml:space="preserve">Anexo 1 - </w:t>
      </w:r>
      <w:r w:rsidRPr="00CB7103">
        <w:rPr>
          <w:b/>
        </w:rPr>
        <w:t>Conteúdos básicos da Formação pós-graduada em Geriatria</w:t>
      </w:r>
    </w:p>
    <w:p w:rsidR="00487BDE" w:rsidRPr="00CB7103" w:rsidRDefault="00487BDE" w:rsidP="00487BDE"/>
    <w:p w:rsidR="00487BDE" w:rsidRPr="00CB7103" w:rsidRDefault="00487BDE" w:rsidP="00487BDE">
      <w:pPr>
        <w:rPr>
          <w:u w:val="single"/>
        </w:rPr>
      </w:pPr>
      <w:r w:rsidRPr="00CB7103">
        <w:t xml:space="preserve">1. </w:t>
      </w:r>
      <w:r w:rsidRPr="00CB7103">
        <w:rPr>
          <w:u w:val="single"/>
        </w:rPr>
        <w:t>Princípios da Geriatria</w:t>
      </w:r>
    </w:p>
    <w:p w:rsidR="00487BDE" w:rsidRPr="00CB7103" w:rsidRDefault="00487BDE" w:rsidP="00487BDE">
      <w:r w:rsidRPr="00CB7103">
        <w:t>Justificação da Geriatria</w:t>
      </w:r>
    </w:p>
    <w:p w:rsidR="00487BDE" w:rsidRPr="00CB7103" w:rsidRDefault="00487BDE" w:rsidP="00487BDE">
      <w:r w:rsidRPr="00CB7103">
        <w:t>Biologia, fisiologia e anatomia do envelhecimento</w:t>
      </w:r>
    </w:p>
    <w:p w:rsidR="00487BDE" w:rsidRPr="00CB7103" w:rsidRDefault="00487BDE" w:rsidP="00487BDE">
      <w:r w:rsidRPr="00CB7103">
        <w:t>Demografia e epidemiologia do envelhecimento</w:t>
      </w:r>
    </w:p>
    <w:p w:rsidR="00487BDE" w:rsidRPr="00CB7103" w:rsidRDefault="00487BDE" w:rsidP="00487BDE">
      <w:r w:rsidRPr="00CB7103">
        <w:t>Aspetos sociais, éticos e legais da pessoa idosa</w:t>
      </w:r>
    </w:p>
    <w:p w:rsidR="00487BDE" w:rsidRPr="00CB7103" w:rsidRDefault="00487BDE" w:rsidP="00487BDE">
      <w:r w:rsidRPr="00CB7103">
        <w:t>Abuso e maus tratos da pessoa idosa</w:t>
      </w:r>
    </w:p>
    <w:p w:rsidR="00487BDE" w:rsidRPr="00CB7103" w:rsidRDefault="00487BDE" w:rsidP="00487BDE">
      <w:r w:rsidRPr="00CB7103">
        <w:t>Níveis de assistência clínica em Geriatria e transição de cuidados</w:t>
      </w:r>
    </w:p>
    <w:p w:rsidR="00487BDE" w:rsidRPr="00CB7103" w:rsidRDefault="00487BDE" w:rsidP="00487BDE">
      <w:r w:rsidRPr="00CB7103">
        <w:t>Papel da família, cuidadores formais e informais na prestação de cuidados à pessoa idosa</w:t>
      </w:r>
    </w:p>
    <w:p w:rsidR="00487BDE" w:rsidRPr="00CB7103" w:rsidRDefault="00487BDE" w:rsidP="00487BDE">
      <w:r w:rsidRPr="00CB7103">
        <w:t>Avaliação geriátrica global</w:t>
      </w:r>
    </w:p>
    <w:p w:rsidR="00487BDE" w:rsidRPr="00CB7103" w:rsidRDefault="00487BDE" w:rsidP="00487BDE">
      <w:r w:rsidRPr="00CB7103">
        <w:t>Equipa interdisciplinar nos cuidados geriátricos</w:t>
      </w:r>
    </w:p>
    <w:p w:rsidR="00487BDE" w:rsidRPr="00CB7103" w:rsidRDefault="00487BDE" w:rsidP="00487BDE">
      <w:r w:rsidRPr="00CB7103">
        <w:t>História clínica e exame físico em Geriatria</w:t>
      </w:r>
    </w:p>
    <w:p w:rsidR="00487BDE" w:rsidRPr="00CB7103" w:rsidRDefault="00487BDE" w:rsidP="00487BDE">
      <w:r w:rsidRPr="00CB7103">
        <w:t>Avaliação do estado funcional e do estado cognitivo</w:t>
      </w:r>
    </w:p>
    <w:p w:rsidR="00487BDE" w:rsidRPr="00CB7103" w:rsidRDefault="00487BDE" w:rsidP="00487BDE">
      <w:r w:rsidRPr="00CB7103">
        <w:t>Apresentação atípica das doenças na pessoa idosa</w:t>
      </w:r>
    </w:p>
    <w:p w:rsidR="00487BDE" w:rsidRPr="00CB7103" w:rsidRDefault="00487BDE" w:rsidP="00487BDE">
      <w:r w:rsidRPr="00CB7103">
        <w:lastRenderedPageBreak/>
        <w:t xml:space="preserve">Doenças crónicas e </w:t>
      </w:r>
      <w:proofErr w:type="spellStart"/>
      <w:r w:rsidRPr="00CB7103">
        <w:t>multimorbilidade</w:t>
      </w:r>
      <w:proofErr w:type="spellEnd"/>
    </w:p>
    <w:p w:rsidR="00487BDE" w:rsidRPr="00CB7103" w:rsidRDefault="00487BDE" w:rsidP="00487BDE">
      <w:r w:rsidRPr="00CB7103">
        <w:t>Farmacologia e prescrição farmacológica em Geriatria</w:t>
      </w:r>
    </w:p>
    <w:p w:rsidR="00487BDE" w:rsidRPr="00CB7103" w:rsidRDefault="00487BDE" w:rsidP="00487BDE">
      <w:r w:rsidRPr="00CB7103">
        <w:t>Nutrição e atividade física em Geriatria</w:t>
      </w:r>
    </w:p>
    <w:p w:rsidR="00487BDE" w:rsidRPr="00CB7103" w:rsidRDefault="00487BDE" w:rsidP="00487BDE">
      <w:r w:rsidRPr="00CB7103">
        <w:t>Promoção da saúde e prevenção em Geriatria</w:t>
      </w:r>
    </w:p>
    <w:p w:rsidR="00487BDE" w:rsidRPr="00CB7103" w:rsidRDefault="00487BDE" w:rsidP="00487BDE">
      <w:r w:rsidRPr="00CB7103">
        <w:t>Prognóstico em Geriatria</w:t>
      </w:r>
    </w:p>
    <w:p w:rsidR="00487BDE" w:rsidRPr="00CB7103" w:rsidRDefault="00487BDE" w:rsidP="00487BDE">
      <w:r w:rsidRPr="00CB7103">
        <w:t>Reabilitação motora, funcional e cognitiva em Geriatria</w:t>
      </w:r>
    </w:p>
    <w:p w:rsidR="00487BDE" w:rsidRPr="00CB7103" w:rsidRDefault="00487BDE" w:rsidP="00487BDE">
      <w:r w:rsidRPr="00CB7103">
        <w:t xml:space="preserve">Cuidados paliativos em Geriatria </w:t>
      </w:r>
    </w:p>
    <w:p w:rsidR="00487BDE" w:rsidRPr="00CB7103" w:rsidRDefault="00487BDE" w:rsidP="00487BDE">
      <w:r w:rsidRPr="00CB7103">
        <w:t>Fim de vida em Geriatria</w:t>
      </w:r>
    </w:p>
    <w:p w:rsidR="00487BDE" w:rsidRPr="00CB7103" w:rsidRDefault="00487BDE" w:rsidP="00487BDE"/>
    <w:p w:rsidR="00487BDE" w:rsidRPr="00CB7103" w:rsidRDefault="00487BDE" w:rsidP="00487BDE">
      <w:pPr>
        <w:rPr>
          <w:u w:val="single"/>
        </w:rPr>
      </w:pPr>
      <w:r w:rsidRPr="00CB7103">
        <w:t xml:space="preserve">2. </w:t>
      </w:r>
      <w:r w:rsidRPr="00CB7103">
        <w:rPr>
          <w:u w:val="single"/>
        </w:rPr>
        <w:t>Síndromes geriátricos</w:t>
      </w:r>
    </w:p>
    <w:p w:rsidR="00487BDE" w:rsidRPr="00CB7103" w:rsidRDefault="00487BDE" w:rsidP="00487BDE">
      <w:r w:rsidRPr="00CB7103">
        <w:t>Fragilidade</w:t>
      </w:r>
    </w:p>
    <w:p w:rsidR="00487BDE" w:rsidRPr="00CB7103" w:rsidRDefault="00487BDE" w:rsidP="00487BDE">
      <w:proofErr w:type="spellStart"/>
      <w:r w:rsidRPr="00CB7103">
        <w:t>Polimedicação</w:t>
      </w:r>
      <w:proofErr w:type="spellEnd"/>
    </w:p>
    <w:p w:rsidR="00487BDE" w:rsidRPr="00CB7103" w:rsidRDefault="00487BDE" w:rsidP="00487BDE">
      <w:r w:rsidRPr="00CB7103">
        <w:t>Iatrogenia</w:t>
      </w:r>
    </w:p>
    <w:p w:rsidR="00487BDE" w:rsidRPr="00CB7103" w:rsidRDefault="00487BDE" w:rsidP="00487BDE">
      <w:proofErr w:type="spellStart"/>
      <w:r w:rsidRPr="00CB7103">
        <w:t>Sarcopénia</w:t>
      </w:r>
      <w:proofErr w:type="spellEnd"/>
    </w:p>
    <w:p w:rsidR="00487BDE" w:rsidRPr="00CB7103" w:rsidRDefault="00487BDE" w:rsidP="00487BDE">
      <w:r w:rsidRPr="00CB7103">
        <w:t>Desnutrição</w:t>
      </w:r>
    </w:p>
    <w:p w:rsidR="00487BDE" w:rsidRPr="00CB7103" w:rsidRDefault="00487BDE" w:rsidP="00487BDE">
      <w:r w:rsidRPr="00CB7103">
        <w:t>Dor crónica</w:t>
      </w:r>
    </w:p>
    <w:p w:rsidR="00487BDE" w:rsidRPr="00CB7103" w:rsidRDefault="00487BDE" w:rsidP="00487BDE">
      <w:r w:rsidRPr="00CB7103">
        <w:t>Instabilidade</w:t>
      </w:r>
    </w:p>
    <w:p w:rsidR="00487BDE" w:rsidRPr="00CB7103" w:rsidRDefault="00487BDE" w:rsidP="00487BDE">
      <w:r w:rsidRPr="00CB7103">
        <w:t>Quedas</w:t>
      </w:r>
    </w:p>
    <w:p w:rsidR="00487BDE" w:rsidRPr="00CB7103" w:rsidRDefault="00487BDE" w:rsidP="00487BDE">
      <w:r w:rsidRPr="00CB7103">
        <w:t>Imobilidade</w:t>
      </w:r>
    </w:p>
    <w:p w:rsidR="00487BDE" w:rsidRPr="00CB7103" w:rsidRDefault="00487BDE" w:rsidP="00487BDE">
      <w:r w:rsidRPr="00CB7103">
        <w:t>Incontinência Urinária</w:t>
      </w:r>
    </w:p>
    <w:p w:rsidR="00487BDE" w:rsidRPr="00CB7103" w:rsidRDefault="00487BDE" w:rsidP="00487BDE">
      <w:r w:rsidRPr="00CB7103">
        <w:t>Retenção Urinária</w:t>
      </w:r>
    </w:p>
    <w:p w:rsidR="00487BDE" w:rsidRPr="00CB7103" w:rsidRDefault="00487BDE" w:rsidP="00487BDE">
      <w:r w:rsidRPr="00CB7103">
        <w:t>Incontinência Fecal</w:t>
      </w:r>
    </w:p>
    <w:p w:rsidR="00487BDE" w:rsidRPr="00CB7103" w:rsidRDefault="00487BDE" w:rsidP="00487BDE">
      <w:r w:rsidRPr="00CB7103">
        <w:t xml:space="preserve">Obstipação e </w:t>
      </w:r>
      <w:proofErr w:type="spellStart"/>
      <w:r w:rsidRPr="00CB7103">
        <w:t>impactação</w:t>
      </w:r>
      <w:proofErr w:type="spellEnd"/>
      <w:r w:rsidRPr="00CB7103">
        <w:t xml:space="preserve"> fecal</w:t>
      </w:r>
    </w:p>
    <w:p w:rsidR="00487BDE" w:rsidRPr="00CB7103" w:rsidRDefault="00487BDE" w:rsidP="00487BDE">
      <w:r w:rsidRPr="00CB7103">
        <w:t>Depressão</w:t>
      </w:r>
    </w:p>
    <w:p w:rsidR="00487BDE" w:rsidRPr="00CB7103" w:rsidRDefault="00487BDE" w:rsidP="00487BDE">
      <w:r w:rsidRPr="00CB7103">
        <w:t>Alterações cognitivas</w:t>
      </w:r>
    </w:p>
    <w:p w:rsidR="00487BDE" w:rsidRPr="00CB7103" w:rsidRDefault="00487BDE" w:rsidP="00487BDE">
      <w:proofErr w:type="spellStart"/>
      <w:r w:rsidRPr="00CB7103">
        <w:t>Delirium</w:t>
      </w:r>
      <w:proofErr w:type="spellEnd"/>
    </w:p>
    <w:p w:rsidR="00487BDE" w:rsidRPr="00CB7103" w:rsidRDefault="00487BDE" w:rsidP="00487BDE">
      <w:r w:rsidRPr="00CB7103">
        <w:t>Desnutrição</w:t>
      </w:r>
    </w:p>
    <w:p w:rsidR="00487BDE" w:rsidRPr="00CB7103" w:rsidRDefault="00487BDE" w:rsidP="00487BDE">
      <w:r w:rsidRPr="00CB7103">
        <w:t>Disfagia</w:t>
      </w:r>
    </w:p>
    <w:p w:rsidR="00487BDE" w:rsidRPr="00CB7103" w:rsidRDefault="00487BDE" w:rsidP="00487BDE">
      <w:r w:rsidRPr="00CB7103">
        <w:t>Alterações da visão e audição</w:t>
      </w:r>
    </w:p>
    <w:p w:rsidR="00487BDE" w:rsidRPr="00CB7103" w:rsidRDefault="00487BDE" w:rsidP="00487BDE">
      <w:r w:rsidRPr="00CB7103">
        <w:t>Disfunção vestibular</w:t>
      </w:r>
    </w:p>
    <w:p w:rsidR="00487BDE" w:rsidRPr="00CB7103" w:rsidRDefault="00487BDE" w:rsidP="00487BDE">
      <w:pPr>
        <w:rPr>
          <w:u w:val="single"/>
        </w:rPr>
      </w:pPr>
    </w:p>
    <w:p w:rsidR="00487BDE" w:rsidRPr="00CB7103" w:rsidRDefault="00487BDE" w:rsidP="00487BDE">
      <w:pPr>
        <w:rPr>
          <w:u w:val="single"/>
        </w:rPr>
      </w:pPr>
      <w:r w:rsidRPr="00CB7103">
        <w:t xml:space="preserve">3. </w:t>
      </w:r>
      <w:r w:rsidRPr="00CB7103">
        <w:rPr>
          <w:u w:val="single"/>
        </w:rPr>
        <w:t>Condições (Doenças) médicas frequentes na pessoa idosa</w:t>
      </w:r>
    </w:p>
    <w:p w:rsidR="00487BDE" w:rsidRPr="00CB7103" w:rsidRDefault="00487BDE" w:rsidP="00487BDE">
      <w:r w:rsidRPr="00CB7103">
        <w:t xml:space="preserve">- Cardiovasculares (por exemplo insuficiência cardíaca, doença cardíaca isquémica, doença valvular, </w:t>
      </w:r>
      <w:proofErr w:type="spellStart"/>
      <w:r w:rsidRPr="00CB7103">
        <w:t>fibrilhação</w:t>
      </w:r>
      <w:proofErr w:type="spellEnd"/>
      <w:r w:rsidRPr="00CB7103">
        <w:t xml:space="preserve"> auricular, hipotensão ortostática, hipertensão arterial, doença vascular periférica, doença da aorta abdominal, doença </w:t>
      </w:r>
      <w:proofErr w:type="spellStart"/>
      <w:r w:rsidRPr="00CB7103">
        <w:t>tromboembólica</w:t>
      </w:r>
      <w:proofErr w:type="spellEnd"/>
      <w:r w:rsidRPr="00CB7103">
        <w:t>)</w:t>
      </w:r>
    </w:p>
    <w:p w:rsidR="00487BDE" w:rsidRPr="00CB7103" w:rsidRDefault="00487BDE" w:rsidP="00487BDE">
      <w:r w:rsidRPr="00CB7103">
        <w:t>- Respiratórias (por exemplo doença pulmonar obstrutiva crónica, fibrose pulmonar, insuficiência respiratória, infeções)</w:t>
      </w:r>
    </w:p>
    <w:p w:rsidR="00487BDE" w:rsidRPr="00CB7103" w:rsidRDefault="00487BDE" w:rsidP="00487BDE">
      <w:r w:rsidRPr="00CB7103">
        <w:lastRenderedPageBreak/>
        <w:t xml:space="preserve">- </w:t>
      </w:r>
      <w:proofErr w:type="spellStart"/>
      <w:r w:rsidRPr="00CB7103">
        <w:t>Gastroentestinais</w:t>
      </w:r>
      <w:proofErr w:type="spellEnd"/>
      <w:r w:rsidRPr="00CB7103">
        <w:t xml:space="preserve"> (por exemplo doença de refluxo gastroesofágico, doença ulcerosa, </w:t>
      </w:r>
      <w:proofErr w:type="spellStart"/>
      <w:r w:rsidRPr="00CB7103">
        <w:t>diverticulose</w:t>
      </w:r>
      <w:proofErr w:type="spellEnd"/>
      <w:r w:rsidRPr="00CB7103">
        <w:t xml:space="preserve">, </w:t>
      </w:r>
      <w:proofErr w:type="spellStart"/>
      <w:r w:rsidRPr="00CB7103">
        <w:t>angiodisplasia</w:t>
      </w:r>
      <w:proofErr w:type="spellEnd"/>
      <w:r w:rsidRPr="00CB7103">
        <w:t xml:space="preserve">, hemorragia digestiva, doença hepática crónica, </w:t>
      </w:r>
      <w:proofErr w:type="spellStart"/>
      <w:r w:rsidRPr="00CB7103">
        <w:t>coledocolitíase</w:t>
      </w:r>
      <w:proofErr w:type="spellEnd"/>
      <w:r w:rsidRPr="00CB7103">
        <w:t>)</w:t>
      </w:r>
    </w:p>
    <w:p w:rsidR="00487BDE" w:rsidRPr="00CB7103" w:rsidRDefault="00487BDE" w:rsidP="00487BDE">
      <w:r w:rsidRPr="00CB7103">
        <w:t xml:space="preserve">- </w:t>
      </w:r>
      <w:proofErr w:type="spellStart"/>
      <w:r w:rsidRPr="00CB7103">
        <w:t>Endócrinológicas</w:t>
      </w:r>
      <w:proofErr w:type="spellEnd"/>
      <w:r w:rsidRPr="00CB7103">
        <w:t xml:space="preserve"> (por exemplo diabetes, patologia tiroideia, obesidade, </w:t>
      </w:r>
      <w:proofErr w:type="spellStart"/>
      <w:r w:rsidRPr="00CB7103">
        <w:t>dislipidémias</w:t>
      </w:r>
      <w:proofErr w:type="spellEnd"/>
    </w:p>
    <w:p w:rsidR="00487BDE" w:rsidRPr="00CB7103" w:rsidRDefault="00487BDE" w:rsidP="00487BDE">
      <w:r w:rsidRPr="00CB7103">
        <w:t xml:space="preserve">- Renais e do metabolismo </w:t>
      </w:r>
      <w:proofErr w:type="spellStart"/>
      <w:r w:rsidRPr="00CB7103">
        <w:t>hidroelectrolítico</w:t>
      </w:r>
      <w:proofErr w:type="spellEnd"/>
      <w:r w:rsidRPr="00CB7103">
        <w:t xml:space="preserve"> (por exemplo desidratação, desequilíbrios iónicos, insuficiência renal crónica, infeções urinárias </w:t>
      </w:r>
    </w:p>
    <w:p w:rsidR="00487BDE" w:rsidRPr="00CB7103" w:rsidRDefault="00487BDE" w:rsidP="00487BDE">
      <w:r w:rsidRPr="00CB7103">
        <w:t xml:space="preserve">- Hematológicas (por exemplo anemia, mieloma múltiplo, </w:t>
      </w:r>
      <w:proofErr w:type="spellStart"/>
      <w:r w:rsidRPr="00CB7103">
        <w:t>mielodisplasia</w:t>
      </w:r>
      <w:proofErr w:type="spellEnd"/>
      <w:r w:rsidRPr="00CB7103">
        <w:t>)</w:t>
      </w:r>
    </w:p>
    <w:p w:rsidR="00487BDE" w:rsidRPr="00CB7103" w:rsidRDefault="00487BDE" w:rsidP="00487BDE">
      <w:r w:rsidRPr="00CB7103">
        <w:t xml:space="preserve">- </w:t>
      </w:r>
      <w:proofErr w:type="spellStart"/>
      <w:r w:rsidRPr="00CB7103">
        <w:t>Genito</w:t>
      </w:r>
      <w:proofErr w:type="spellEnd"/>
      <w:r w:rsidRPr="00CB7103">
        <w:t xml:space="preserve">-urinárias (por exemplo infeções urinárias, hiperplasia benigna da próstata, alterações da sexualidade, queixas urinárias sugestivas de obstrução </w:t>
      </w:r>
      <w:proofErr w:type="spellStart"/>
      <w:r w:rsidRPr="00CB7103">
        <w:t>infravesical</w:t>
      </w:r>
      <w:proofErr w:type="spellEnd"/>
      <w:r w:rsidRPr="00CB7103">
        <w:t>, bexiga hiperativa, vaginite atrófica, prolapso uterino)</w:t>
      </w:r>
    </w:p>
    <w:p w:rsidR="00487BDE" w:rsidRPr="00CB7103" w:rsidRDefault="00487BDE" w:rsidP="00487BDE">
      <w:r w:rsidRPr="00CB7103">
        <w:t>- Neuropsiquiátricas (por exemplo demências, doença cerebrovascular, depressão, perturbação da ansiedade, alterações do sono, alterações comportamentais, epilepsia, doença de Parkinson, tremor essencial e outras doenças do movimento, alterações da linguagem, neuropatias, alterações da sexualidade)</w:t>
      </w:r>
    </w:p>
    <w:p w:rsidR="00487BDE" w:rsidRPr="00CB7103" w:rsidRDefault="00487BDE" w:rsidP="00487BDE">
      <w:r w:rsidRPr="00CB7103">
        <w:t xml:space="preserve">- Dermatológicas (por exemplo prurido, úlceras por pressão, úlceras venosas, </w:t>
      </w:r>
      <w:proofErr w:type="spellStart"/>
      <w:r w:rsidRPr="00CB7103">
        <w:t>infecções</w:t>
      </w:r>
      <w:proofErr w:type="spellEnd"/>
      <w:r w:rsidRPr="00CB7103">
        <w:t>, alergia e toxidermia, doenças malignas)</w:t>
      </w:r>
    </w:p>
    <w:p w:rsidR="00487BDE" w:rsidRPr="00CB7103" w:rsidRDefault="00487BDE" w:rsidP="00487BDE">
      <w:r w:rsidRPr="00CB7103">
        <w:t xml:space="preserve">- Musculoesqueléticas (por exemplo doença osteoarticular degenerativa, osteoporose, doença de </w:t>
      </w:r>
      <w:proofErr w:type="spellStart"/>
      <w:r w:rsidRPr="00CB7103">
        <w:t>Paget</w:t>
      </w:r>
      <w:proofErr w:type="spellEnd"/>
      <w:r w:rsidRPr="00CB7103">
        <w:t>, doenças de tecidos moles, gota)</w:t>
      </w:r>
    </w:p>
    <w:p w:rsidR="00487BDE" w:rsidRPr="00CB7103" w:rsidRDefault="00487BDE" w:rsidP="00487BDE">
      <w:r w:rsidRPr="00CB7103">
        <w:t xml:space="preserve">- Estomatológicas (por exemplo periodontite, cárie dentária, avulsão da dentição, </w:t>
      </w:r>
      <w:proofErr w:type="spellStart"/>
      <w:r w:rsidRPr="00CB7103">
        <w:t>xerostomia</w:t>
      </w:r>
      <w:proofErr w:type="spellEnd"/>
      <w:r w:rsidRPr="00CB7103">
        <w:t>, infeções)</w:t>
      </w:r>
    </w:p>
    <w:p w:rsidR="00487BDE" w:rsidRPr="00CB7103" w:rsidRDefault="00487BDE" w:rsidP="00487BDE">
      <w:r w:rsidRPr="00CB7103">
        <w:t xml:space="preserve">- Otorrinolaringológicas (por exemplo presbiacusia, </w:t>
      </w:r>
      <w:proofErr w:type="spellStart"/>
      <w:r w:rsidRPr="00CB7103">
        <w:t>acufenos</w:t>
      </w:r>
      <w:proofErr w:type="spellEnd"/>
      <w:r w:rsidRPr="00CB7103">
        <w:t>, rinite)</w:t>
      </w:r>
    </w:p>
    <w:p w:rsidR="00487BDE" w:rsidRPr="00CB7103" w:rsidRDefault="00487BDE" w:rsidP="00487BDE">
      <w:r w:rsidRPr="00CB7103">
        <w:t>- Oftalmológicas (por exemplo glaucoma, catarata, retinopatia diabética, degenerescência macular)</w:t>
      </w:r>
    </w:p>
    <w:p w:rsidR="00487BDE" w:rsidRPr="00CB7103" w:rsidRDefault="00487BDE" w:rsidP="00487BDE">
      <w:r w:rsidRPr="00CB7103">
        <w:t>- Oncológicas (por exemplo neoplasia do cólon, próstata, mama, pulmão)</w:t>
      </w:r>
    </w:p>
    <w:p w:rsidR="00487BDE" w:rsidRPr="00CB7103" w:rsidRDefault="00487BDE" w:rsidP="00487BDE">
      <w:r w:rsidRPr="00CB7103">
        <w:t>- Outras condições sistémicas ou inespecíficas (por exemplo polimialgia reumática, tontura, síncope, fadiga).</w:t>
      </w:r>
    </w:p>
    <w:p w:rsidR="00AB3556" w:rsidRPr="00CB7103" w:rsidRDefault="00AB3556" w:rsidP="00AB3556">
      <w:pPr>
        <w:pBdr>
          <w:bottom w:val="single" w:sz="4" w:space="1" w:color="auto"/>
        </w:pBdr>
        <w:jc w:val="center"/>
        <w:rPr>
          <w:rFonts w:ascii="Verdana" w:hAnsi="Verdana" w:cs="Arial"/>
          <w:b/>
          <w:sz w:val="20"/>
          <w:szCs w:val="20"/>
        </w:rPr>
      </w:pPr>
    </w:p>
    <w:p w:rsidR="00AB3556" w:rsidRPr="00CB7103" w:rsidRDefault="00AB3556" w:rsidP="00487BDE">
      <w:pPr>
        <w:pBdr>
          <w:bottom w:val="single" w:sz="4" w:space="1" w:color="auto"/>
        </w:pBdr>
        <w:rPr>
          <w:rFonts w:ascii="Verdana" w:hAnsi="Verdana" w:cs="Arial"/>
          <w:b/>
          <w:sz w:val="20"/>
          <w:szCs w:val="20"/>
        </w:rPr>
      </w:pPr>
    </w:p>
    <w:p w:rsidR="00AB3556" w:rsidRPr="00CB7103" w:rsidRDefault="00487BDE" w:rsidP="00487BDE">
      <w:pPr>
        <w:pBdr>
          <w:bottom w:val="single" w:sz="4" w:space="1" w:color="auto"/>
        </w:pBdr>
        <w:rPr>
          <w:rFonts w:ascii="Verdana" w:hAnsi="Verdana" w:cs="Arial"/>
          <w:b/>
          <w:sz w:val="20"/>
          <w:szCs w:val="20"/>
        </w:rPr>
      </w:pPr>
      <w:r w:rsidRPr="00CB7103">
        <w:rPr>
          <w:rFonts w:ascii="Verdana" w:hAnsi="Verdana" w:cs="Arial"/>
          <w:b/>
          <w:sz w:val="20"/>
          <w:szCs w:val="20"/>
        </w:rPr>
        <w:t xml:space="preserve">Anexo 2 - </w:t>
      </w:r>
      <w:r w:rsidR="00AB3556" w:rsidRPr="00CB7103">
        <w:rPr>
          <w:rFonts w:ascii="Verdana" w:hAnsi="Verdana" w:cs="Arial"/>
          <w:b/>
          <w:sz w:val="20"/>
          <w:szCs w:val="20"/>
        </w:rPr>
        <w:t>Modelo de Requerimento</w:t>
      </w:r>
    </w:p>
    <w:p w:rsidR="00AB3556" w:rsidRPr="00CB7103" w:rsidRDefault="00AB3556" w:rsidP="00AB3556">
      <w:pPr>
        <w:spacing w:line="360" w:lineRule="auto"/>
        <w:jc w:val="both"/>
        <w:rPr>
          <w:rFonts w:ascii="Verdana" w:hAnsi="Verdana"/>
          <w:sz w:val="20"/>
          <w:szCs w:val="20"/>
        </w:rPr>
      </w:pPr>
    </w:p>
    <w:p w:rsidR="00AB3556" w:rsidRPr="00CB7103" w:rsidRDefault="00AB3556" w:rsidP="00AB3556">
      <w:pPr>
        <w:spacing w:line="360" w:lineRule="auto"/>
        <w:jc w:val="both"/>
        <w:rPr>
          <w:rFonts w:ascii="Verdana" w:hAnsi="Verdana"/>
          <w:sz w:val="20"/>
          <w:szCs w:val="20"/>
        </w:rPr>
      </w:pPr>
      <w:r w:rsidRPr="00CB7103">
        <w:rPr>
          <w:rFonts w:ascii="Verdana" w:hAnsi="Verdana"/>
          <w:sz w:val="20"/>
          <w:szCs w:val="20"/>
        </w:rPr>
        <w:t>Ao Conselho Nacional da Ordem dos Médicos</w:t>
      </w:r>
    </w:p>
    <w:p w:rsidR="00AB3556" w:rsidRPr="00CB7103" w:rsidRDefault="00AB3556" w:rsidP="00AB3556">
      <w:pPr>
        <w:spacing w:line="360" w:lineRule="auto"/>
        <w:jc w:val="both"/>
        <w:rPr>
          <w:rFonts w:ascii="Verdana" w:hAnsi="Verdana"/>
          <w:sz w:val="20"/>
          <w:szCs w:val="20"/>
        </w:rPr>
      </w:pPr>
    </w:p>
    <w:p w:rsidR="00AB3556" w:rsidRPr="00CB7103" w:rsidRDefault="00AB3556" w:rsidP="00AB3556">
      <w:pPr>
        <w:spacing w:line="360" w:lineRule="auto"/>
        <w:jc w:val="both"/>
        <w:rPr>
          <w:rFonts w:ascii="Verdana" w:hAnsi="Verdana"/>
          <w:sz w:val="20"/>
          <w:szCs w:val="20"/>
        </w:rPr>
      </w:pPr>
      <w:r w:rsidRPr="00CB7103">
        <w:rPr>
          <w:rFonts w:ascii="Verdana" w:hAnsi="Verdana"/>
          <w:sz w:val="20"/>
          <w:szCs w:val="20"/>
        </w:rPr>
        <w:t>[NOME], médico com a cédula profissional n.º [CÉDULA], residente em [MORADA], vem requerer a V. Exas. a admissão à competência de Geriatria, nos termos do Regulamento Geral dos Colégios de Especialidades e de Competências e das Secções de Subespecialidade e dos critérios de admissão em vigor, que me foram entregues.</w:t>
      </w:r>
    </w:p>
    <w:p w:rsidR="00AB3556" w:rsidRPr="00CB7103" w:rsidRDefault="00AB3556" w:rsidP="00AB3556">
      <w:pPr>
        <w:spacing w:line="360" w:lineRule="auto"/>
        <w:jc w:val="both"/>
        <w:rPr>
          <w:rFonts w:ascii="Verdana" w:hAnsi="Verdana"/>
          <w:sz w:val="20"/>
          <w:szCs w:val="20"/>
        </w:rPr>
      </w:pPr>
    </w:p>
    <w:p w:rsidR="00AB3556" w:rsidRPr="00CB7103" w:rsidRDefault="00AB3556" w:rsidP="00AB3556">
      <w:pPr>
        <w:spacing w:line="360" w:lineRule="auto"/>
        <w:jc w:val="both"/>
        <w:rPr>
          <w:rFonts w:ascii="Verdana" w:hAnsi="Verdana"/>
          <w:sz w:val="20"/>
          <w:szCs w:val="20"/>
        </w:rPr>
      </w:pPr>
      <w:r w:rsidRPr="00CB7103">
        <w:rPr>
          <w:rFonts w:ascii="Verdana" w:hAnsi="Verdana"/>
          <w:sz w:val="20"/>
          <w:szCs w:val="20"/>
        </w:rPr>
        <w:t>[LOCAL], [DATA]</w:t>
      </w:r>
    </w:p>
    <w:p w:rsidR="00AB3556" w:rsidRPr="00CB7103" w:rsidRDefault="00AB3556" w:rsidP="00AB3556">
      <w:pPr>
        <w:spacing w:line="360" w:lineRule="auto"/>
        <w:jc w:val="both"/>
        <w:rPr>
          <w:rFonts w:ascii="Verdana" w:hAnsi="Verdana"/>
          <w:sz w:val="20"/>
          <w:szCs w:val="20"/>
        </w:rPr>
      </w:pPr>
      <w:r w:rsidRPr="00CB7103">
        <w:rPr>
          <w:rFonts w:ascii="Verdana" w:hAnsi="Verdana"/>
          <w:sz w:val="20"/>
          <w:szCs w:val="20"/>
        </w:rPr>
        <w:t>Pede deferimento,</w:t>
      </w:r>
    </w:p>
    <w:p w:rsidR="00AB3556" w:rsidRPr="00CB7103" w:rsidRDefault="00AB3556" w:rsidP="00AB3556">
      <w:pPr>
        <w:spacing w:line="360" w:lineRule="auto"/>
        <w:jc w:val="both"/>
        <w:rPr>
          <w:rFonts w:ascii="Verdana" w:hAnsi="Verdana"/>
          <w:sz w:val="20"/>
          <w:szCs w:val="20"/>
        </w:rPr>
      </w:pPr>
    </w:p>
    <w:p w:rsidR="00AB3556" w:rsidRPr="00CB7103" w:rsidRDefault="00AB3556" w:rsidP="00AB3556">
      <w:pPr>
        <w:spacing w:line="360" w:lineRule="auto"/>
        <w:jc w:val="both"/>
        <w:rPr>
          <w:rFonts w:ascii="Verdana" w:hAnsi="Verdana"/>
          <w:sz w:val="20"/>
          <w:szCs w:val="20"/>
        </w:rPr>
      </w:pPr>
      <w:r w:rsidRPr="00CB7103">
        <w:rPr>
          <w:rFonts w:ascii="Verdana" w:hAnsi="Verdana"/>
          <w:sz w:val="20"/>
          <w:szCs w:val="20"/>
        </w:rPr>
        <w:t>Assinatura ______________________________</w:t>
      </w:r>
    </w:p>
    <w:p w:rsidR="00AB3556" w:rsidRPr="00CB7103" w:rsidRDefault="00AB3556" w:rsidP="00AB3556">
      <w:pPr>
        <w:spacing w:line="360" w:lineRule="auto"/>
        <w:jc w:val="both"/>
        <w:rPr>
          <w:rFonts w:ascii="Verdana" w:hAnsi="Verdana"/>
          <w:sz w:val="20"/>
          <w:szCs w:val="20"/>
        </w:rPr>
      </w:pPr>
    </w:p>
    <w:p w:rsidR="00AB3556" w:rsidRPr="00CB7103" w:rsidRDefault="00AB3556" w:rsidP="00AB3556">
      <w:pPr>
        <w:spacing w:line="360" w:lineRule="auto"/>
        <w:jc w:val="both"/>
        <w:rPr>
          <w:rFonts w:ascii="Verdana" w:hAnsi="Verdana"/>
          <w:sz w:val="20"/>
          <w:szCs w:val="20"/>
        </w:rPr>
      </w:pPr>
      <w:r w:rsidRPr="00CB7103">
        <w:rPr>
          <w:rFonts w:ascii="Verdana" w:hAnsi="Verdana"/>
          <w:sz w:val="20"/>
          <w:szCs w:val="20"/>
        </w:rPr>
        <w:t>Telefone _____________________ Email _________________________________</w:t>
      </w:r>
    </w:p>
    <w:p w:rsidR="00AB3556" w:rsidRPr="00CB7103" w:rsidRDefault="00AB3556" w:rsidP="00AB3556">
      <w:pPr>
        <w:spacing w:line="360" w:lineRule="auto"/>
        <w:jc w:val="both"/>
        <w:rPr>
          <w:rFonts w:ascii="Verdana" w:hAnsi="Verdana"/>
          <w:sz w:val="20"/>
          <w:szCs w:val="20"/>
        </w:rPr>
      </w:pPr>
    </w:p>
    <w:p w:rsidR="00AB3556" w:rsidRPr="00CB7103" w:rsidRDefault="00AB3556" w:rsidP="00AB3556">
      <w:pPr>
        <w:spacing w:line="360" w:lineRule="auto"/>
        <w:jc w:val="both"/>
        <w:rPr>
          <w:rFonts w:ascii="Verdana" w:hAnsi="Verdana"/>
          <w:sz w:val="20"/>
          <w:szCs w:val="20"/>
        </w:rPr>
      </w:pPr>
    </w:p>
    <w:p w:rsidR="00AB3556" w:rsidRPr="00CB7103" w:rsidRDefault="00AB3556" w:rsidP="00AB3556">
      <w:pPr>
        <w:pBdr>
          <w:top w:val="single" w:sz="4" w:space="1" w:color="auto"/>
        </w:pBdr>
        <w:spacing w:line="360" w:lineRule="auto"/>
        <w:jc w:val="both"/>
        <w:rPr>
          <w:rFonts w:ascii="Verdana" w:hAnsi="Verdana"/>
        </w:rPr>
      </w:pPr>
    </w:p>
    <w:p w:rsidR="00AB3556" w:rsidRPr="00CB7103" w:rsidRDefault="00AB3556" w:rsidP="00AB3556">
      <w:pPr>
        <w:pBdr>
          <w:top w:val="single" w:sz="4" w:space="1" w:color="auto"/>
        </w:pBdr>
        <w:spacing w:line="360" w:lineRule="auto"/>
        <w:jc w:val="both"/>
        <w:rPr>
          <w:rFonts w:ascii="Verdana" w:eastAsia="Calibri" w:hAnsi="Verdana"/>
          <w:b/>
          <w:sz w:val="20"/>
        </w:rPr>
      </w:pPr>
      <w:r w:rsidRPr="00CB7103">
        <w:rPr>
          <w:rFonts w:ascii="Verdana" w:eastAsia="Calibri" w:hAnsi="Verdana"/>
          <w:b/>
          <w:sz w:val="20"/>
        </w:rPr>
        <w:t>CHECK-LIST</w:t>
      </w:r>
    </w:p>
    <w:p w:rsidR="00AB3556" w:rsidRPr="00CB7103" w:rsidRDefault="00AB3556" w:rsidP="00AB3556">
      <w:pPr>
        <w:pStyle w:val="Default"/>
        <w:numPr>
          <w:ilvl w:val="0"/>
          <w:numId w:val="7"/>
        </w:numPr>
        <w:spacing w:after="141" w:line="360" w:lineRule="auto"/>
        <w:jc w:val="both"/>
        <w:rPr>
          <w:rFonts w:ascii="Times New Roman" w:hAnsi="Times New Roman" w:cs="Times New Roman"/>
        </w:rPr>
      </w:pPr>
      <w:r w:rsidRPr="00CB7103">
        <w:rPr>
          <w:rFonts w:ascii="Times New Roman" w:hAnsi="Times New Roman" w:cs="Times New Roman"/>
        </w:rPr>
        <w:t xml:space="preserve">Certificado de </w:t>
      </w:r>
      <w:r w:rsidR="00380076">
        <w:rPr>
          <w:rFonts w:ascii="Times New Roman" w:hAnsi="Times New Roman" w:cs="Times New Roman"/>
        </w:rPr>
        <w:t>inscrição</w:t>
      </w:r>
      <w:r w:rsidRPr="00CB7103">
        <w:rPr>
          <w:rFonts w:ascii="Times New Roman" w:hAnsi="Times New Roman" w:cs="Times New Roman"/>
        </w:rPr>
        <w:t xml:space="preserve"> </w:t>
      </w:r>
      <w:r w:rsidR="00EB3014">
        <w:rPr>
          <w:rFonts w:ascii="Times New Roman" w:hAnsi="Times New Roman" w:cs="Times New Roman"/>
        </w:rPr>
        <w:t>na</w:t>
      </w:r>
      <w:r w:rsidRPr="00CB7103">
        <w:rPr>
          <w:rFonts w:ascii="Times New Roman" w:hAnsi="Times New Roman" w:cs="Times New Roman"/>
        </w:rPr>
        <w:t xml:space="preserve"> Ordem dos Médicos e de estar na posse de todos os direitos estatutários; </w:t>
      </w:r>
    </w:p>
    <w:p w:rsidR="00AB3556" w:rsidRPr="00CB7103" w:rsidRDefault="00AB3556" w:rsidP="00AB3556">
      <w:pPr>
        <w:pStyle w:val="Default"/>
        <w:numPr>
          <w:ilvl w:val="0"/>
          <w:numId w:val="7"/>
        </w:numPr>
        <w:spacing w:after="141" w:line="360" w:lineRule="auto"/>
        <w:jc w:val="both"/>
        <w:rPr>
          <w:rFonts w:ascii="Times New Roman" w:hAnsi="Times New Roman" w:cs="Times New Roman"/>
        </w:rPr>
      </w:pPr>
      <w:r w:rsidRPr="00CB7103">
        <w:rPr>
          <w:rFonts w:ascii="Times New Roman" w:hAnsi="Times New Roman" w:cs="Times New Roman"/>
        </w:rPr>
        <w:t xml:space="preserve">3 exemplares do Curriculum Vitae com o máximo de 30 páginas A4 dactilografadas a dois espaços (1 em papel e 2 em formato digital); </w:t>
      </w:r>
    </w:p>
    <w:p w:rsidR="00AB3556" w:rsidRPr="00EF4AF2" w:rsidRDefault="00AB3556" w:rsidP="00AB3556">
      <w:pPr>
        <w:pStyle w:val="Default"/>
        <w:numPr>
          <w:ilvl w:val="0"/>
          <w:numId w:val="7"/>
        </w:numPr>
        <w:spacing w:after="141" w:line="360" w:lineRule="auto"/>
        <w:jc w:val="both"/>
        <w:rPr>
          <w:rFonts w:ascii="Times New Roman" w:hAnsi="Times New Roman" w:cs="Times New Roman"/>
        </w:rPr>
      </w:pPr>
      <w:r w:rsidRPr="00CB7103">
        <w:rPr>
          <w:rFonts w:ascii="Times New Roman" w:hAnsi="Times New Roman" w:cs="Times New Roman"/>
        </w:rPr>
        <w:t>Documentos que comprovem as afirmações mencionadas</w:t>
      </w:r>
      <w:r w:rsidRPr="00EF4AF2">
        <w:rPr>
          <w:rFonts w:ascii="Times New Roman" w:hAnsi="Times New Roman" w:cs="Times New Roman"/>
        </w:rPr>
        <w:t xml:space="preserve"> no Curriculum Vitae. </w:t>
      </w:r>
    </w:p>
    <w:p w:rsidR="00AB3556" w:rsidRDefault="00AB3556" w:rsidP="00AB3556">
      <w:pPr>
        <w:pBdr>
          <w:top w:val="single" w:sz="4" w:space="1" w:color="auto"/>
        </w:pBdr>
        <w:spacing w:line="360" w:lineRule="auto"/>
        <w:jc w:val="both"/>
        <w:rPr>
          <w:rFonts w:ascii="Verdana" w:eastAsia="Calibri" w:hAnsi="Verdana"/>
          <w:b/>
          <w:sz w:val="20"/>
        </w:rPr>
      </w:pPr>
    </w:p>
    <w:p w:rsidR="00D74A73" w:rsidRDefault="00D74A73"/>
    <w:sectPr w:rsidR="00D74A73" w:rsidSect="00A02545">
      <w:headerReference w:type="default" r:id="rId7"/>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68" w:rsidRDefault="00111168" w:rsidP="0031237A">
      <w:r>
        <w:separator/>
      </w:r>
    </w:p>
  </w:endnote>
  <w:endnote w:type="continuationSeparator" w:id="0">
    <w:p w:rsidR="00111168" w:rsidRDefault="00111168" w:rsidP="003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68" w:rsidRDefault="00111168" w:rsidP="0031237A">
      <w:r>
        <w:separator/>
      </w:r>
    </w:p>
  </w:footnote>
  <w:footnote w:type="continuationSeparator" w:id="0">
    <w:p w:rsidR="00111168" w:rsidRDefault="00111168" w:rsidP="0031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609" w:rsidRDefault="00AB3556" w:rsidP="00A02545">
    <w:pPr>
      <w:pStyle w:val="Cabealho"/>
      <w:ind w:hanging="1701"/>
    </w:pPr>
    <w:r w:rsidRPr="00A02545">
      <w:rPr>
        <w:noProof/>
      </w:rPr>
      <w:drawing>
        <wp:inline distT="0" distB="0" distL="0" distR="0">
          <wp:extent cx="7556500" cy="1238250"/>
          <wp:effectExtent l="19050" t="0" r="6350" b="0"/>
          <wp:docPr id="1" name="Imagem 30"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56" cy="1238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A2A"/>
    <w:multiLevelType w:val="hybridMultilevel"/>
    <w:tmpl w:val="226E5440"/>
    <w:lvl w:ilvl="0" w:tplc="08160019">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E9302AB"/>
    <w:multiLevelType w:val="hybridMultilevel"/>
    <w:tmpl w:val="1DB65200"/>
    <w:lvl w:ilvl="0" w:tplc="C01A39B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A3D492E"/>
    <w:multiLevelType w:val="hybridMultilevel"/>
    <w:tmpl w:val="8B7206A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4600D11"/>
    <w:multiLevelType w:val="hybridMultilevel"/>
    <w:tmpl w:val="55C02AD6"/>
    <w:lvl w:ilvl="0" w:tplc="C01A39B8">
      <w:start w:val="1"/>
      <w:numFmt w:val="lowerLetter"/>
      <w:lvlText w:val="%1."/>
      <w:lvlJc w:val="left"/>
      <w:pPr>
        <w:ind w:left="784" w:hanging="360"/>
      </w:pPr>
      <w:rPr>
        <w:rFonts w:hint="default"/>
      </w:rPr>
    </w:lvl>
    <w:lvl w:ilvl="1" w:tplc="08160019" w:tentative="1">
      <w:start w:val="1"/>
      <w:numFmt w:val="lowerLetter"/>
      <w:lvlText w:val="%2."/>
      <w:lvlJc w:val="left"/>
      <w:pPr>
        <w:ind w:left="1504" w:hanging="360"/>
      </w:pPr>
    </w:lvl>
    <w:lvl w:ilvl="2" w:tplc="0816001B" w:tentative="1">
      <w:start w:val="1"/>
      <w:numFmt w:val="lowerRoman"/>
      <w:lvlText w:val="%3."/>
      <w:lvlJc w:val="right"/>
      <w:pPr>
        <w:ind w:left="2224" w:hanging="180"/>
      </w:pPr>
    </w:lvl>
    <w:lvl w:ilvl="3" w:tplc="0816000F" w:tentative="1">
      <w:start w:val="1"/>
      <w:numFmt w:val="decimal"/>
      <w:lvlText w:val="%4."/>
      <w:lvlJc w:val="left"/>
      <w:pPr>
        <w:ind w:left="2944" w:hanging="360"/>
      </w:pPr>
    </w:lvl>
    <w:lvl w:ilvl="4" w:tplc="08160019" w:tentative="1">
      <w:start w:val="1"/>
      <w:numFmt w:val="lowerLetter"/>
      <w:lvlText w:val="%5."/>
      <w:lvlJc w:val="left"/>
      <w:pPr>
        <w:ind w:left="3664" w:hanging="360"/>
      </w:pPr>
    </w:lvl>
    <w:lvl w:ilvl="5" w:tplc="0816001B" w:tentative="1">
      <w:start w:val="1"/>
      <w:numFmt w:val="lowerRoman"/>
      <w:lvlText w:val="%6."/>
      <w:lvlJc w:val="right"/>
      <w:pPr>
        <w:ind w:left="4384" w:hanging="180"/>
      </w:pPr>
    </w:lvl>
    <w:lvl w:ilvl="6" w:tplc="0816000F" w:tentative="1">
      <w:start w:val="1"/>
      <w:numFmt w:val="decimal"/>
      <w:lvlText w:val="%7."/>
      <w:lvlJc w:val="left"/>
      <w:pPr>
        <w:ind w:left="5104" w:hanging="360"/>
      </w:pPr>
    </w:lvl>
    <w:lvl w:ilvl="7" w:tplc="08160019" w:tentative="1">
      <w:start w:val="1"/>
      <w:numFmt w:val="lowerLetter"/>
      <w:lvlText w:val="%8."/>
      <w:lvlJc w:val="left"/>
      <w:pPr>
        <w:ind w:left="5824" w:hanging="360"/>
      </w:pPr>
    </w:lvl>
    <w:lvl w:ilvl="8" w:tplc="0816001B" w:tentative="1">
      <w:start w:val="1"/>
      <w:numFmt w:val="lowerRoman"/>
      <w:lvlText w:val="%9."/>
      <w:lvlJc w:val="right"/>
      <w:pPr>
        <w:ind w:left="6544" w:hanging="180"/>
      </w:pPr>
    </w:lvl>
  </w:abstractNum>
  <w:abstractNum w:abstractNumId="4" w15:restartNumberingAfterBreak="0">
    <w:nsid w:val="69C034F7"/>
    <w:multiLevelType w:val="hybridMultilevel"/>
    <w:tmpl w:val="55C02AD6"/>
    <w:lvl w:ilvl="0" w:tplc="C01A39B8">
      <w:start w:val="1"/>
      <w:numFmt w:val="lowerLetter"/>
      <w:lvlText w:val="%1."/>
      <w:lvlJc w:val="left"/>
      <w:pPr>
        <w:ind w:left="784" w:hanging="360"/>
      </w:pPr>
      <w:rPr>
        <w:rFonts w:hint="default"/>
      </w:rPr>
    </w:lvl>
    <w:lvl w:ilvl="1" w:tplc="08160019" w:tentative="1">
      <w:start w:val="1"/>
      <w:numFmt w:val="lowerLetter"/>
      <w:lvlText w:val="%2."/>
      <w:lvlJc w:val="left"/>
      <w:pPr>
        <w:ind w:left="1504" w:hanging="360"/>
      </w:pPr>
    </w:lvl>
    <w:lvl w:ilvl="2" w:tplc="0816001B" w:tentative="1">
      <w:start w:val="1"/>
      <w:numFmt w:val="lowerRoman"/>
      <w:lvlText w:val="%3."/>
      <w:lvlJc w:val="right"/>
      <w:pPr>
        <w:ind w:left="2224" w:hanging="180"/>
      </w:pPr>
    </w:lvl>
    <w:lvl w:ilvl="3" w:tplc="0816000F" w:tentative="1">
      <w:start w:val="1"/>
      <w:numFmt w:val="decimal"/>
      <w:lvlText w:val="%4."/>
      <w:lvlJc w:val="left"/>
      <w:pPr>
        <w:ind w:left="2944" w:hanging="360"/>
      </w:pPr>
    </w:lvl>
    <w:lvl w:ilvl="4" w:tplc="08160019" w:tentative="1">
      <w:start w:val="1"/>
      <w:numFmt w:val="lowerLetter"/>
      <w:lvlText w:val="%5."/>
      <w:lvlJc w:val="left"/>
      <w:pPr>
        <w:ind w:left="3664" w:hanging="360"/>
      </w:pPr>
    </w:lvl>
    <w:lvl w:ilvl="5" w:tplc="0816001B" w:tentative="1">
      <w:start w:val="1"/>
      <w:numFmt w:val="lowerRoman"/>
      <w:lvlText w:val="%6."/>
      <w:lvlJc w:val="right"/>
      <w:pPr>
        <w:ind w:left="4384" w:hanging="180"/>
      </w:pPr>
    </w:lvl>
    <w:lvl w:ilvl="6" w:tplc="0816000F" w:tentative="1">
      <w:start w:val="1"/>
      <w:numFmt w:val="decimal"/>
      <w:lvlText w:val="%7."/>
      <w:lvlJc w:val="left"/>
      <w:pPr>
        <w:ind w:left="5104" w:hanging="360"/>
      </w:pPr>
    </w:lvl>
    <w:lvl w:ilvl="7" w:tplc="08160019" w:tentative="1">
      <w:start w:val="1"/>
      <w:numFmt w:val="lowerLetter"/>
      <w:lvlText w:val="%8."/>
      <w:lvlJc w:val="left"/>
      <w:pPr>
        <w:ind w:left="5824" w:hanging="360"/>
      </w:pPr>
    </w:lvl>
    <w:lvl w:ilvl="8" w:tplc="0816001B" w:tentative="1">
      <w:start w:val="1"/>
      <w:numFmt w:val="lowerRoman"/>
      <w:lvlText w:val="%9."/>
      <w:lvlJc w:val="right"/>
      <w:pPr>
        <w:ind w:left="6544" w:hanging="180"/>
      </w:pPr>
    </w:lvl>
  </w:abstractNum>
  <w:abstractNum w:abstractNumId="5" w15:restartNumberingAfterBreak="0">
    <w:nsid w:val="6CA54843"/>
    <w:multiLevelType w:val="hybridMultilevel"/>
    <w:tmpl w:val="D5469F60"/>
    <w:lvl w:ilvl="0" w:tplc="C01A39B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BFD786E"/>
    <w:multiLevelType w:val="hybridMultilevel"/>
    <w:tmpl w:val="D5469F60"/>
    <w:lvl w:ilvl="0" w:tplc="C01A39B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C1760A9"/>
    <w:multiLevelType w:val="hybridMultilevel"/>
    <w:tmpl w:val="470C27DC"/>
    <w:lvl w:ilvl="0" w:tplc="95BE0A0E">
      <w:start w:val="1"/>
      <w:numFmt w:val="lowerLetter"/>
      <w:lvlText w:val="%1)"/>
      <w:lvlJc w:val="left"/>
      <w:pPr>
        <w:ind w:left="720" w:hanging="360"/>
      </w:pPr>
      <w:rPr>
        <w:rFonts w:ascii="Times New Roman" w:eastAsiaTheme="minorHAnsi" w:hAnsi="Times New Roman" w:cs="Times New Roman"/>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556"/>
    <w:rsid w:val="00111168"/>
    <w:rsid w:val="00143E61"/>
    <w:rsid w:val="00263EBA"/>
    <w:rsid w:val="002A5392"/>
    <w:rsid w:val="0031237A"/>
    <w:rsid w:val="00344655"/>
    <w:rsid w:val="00380076"/>
    <w:rsid w:val="00410038"/>
    <w:rsid w:val="0041601A"/>
    <w:rsid w:val="0046335C"/>
    <w:rsid w:val="00486AB6"/>
    <w:rsid w:val="00487BDE"/>
    <w:rsid w:val="004A0C2F"/>
    <w:rsid w:val="00653D7B"/>
    <w:rsid w:val="00662FB6"/>
    <w:rsid w:val="0077487C"/>
    <w:rsid w:val="008260C4"/>
    <w:rsid w:val="008B5B30"/>
    <w:rsid w:val="008D1168"/>
    <w:rsid w:val="009016A4"/>
    <w:rsid w:val="00947A48"/>
    <w:rsid w:val="009642D4"/>
    <w:rsid w:val="0098445C"/>
    <w:rsid w:val="009C2093"/>
    <w:rsid w:val="009F11EE"/>
    <w:rsid w:val="00A63C9A"/>
    <w:rsid w:val="00A91047"/>
    <w:rsid w:val="00AB3556"/>
    <w:rsid w:val="00AC761A"/>
    <w:rsid w:val="00BB0039"/>
    <w:rsid w:val="00CB7103"/>
    <w:rsid w:val="00D537D1"/>
    <w:rsid w:val="00D572F6"/>
    <w:rsid w:val="00D74A73"/>
    <w:rsid w:val="00E31677"/>
    <w:rsid w:val="00EA54E6"/>
    <w:rsid w:val="00EB3014"/>
    <w:rsid w:val="00EB79DD"/>
    <w:rsid w:val="00F05E81"/>
    <w:rsid w:val="00F20330"/>
    <w:rsid w:val="00F7405A"/>
    <w:rsid w:val="00F75E34"/>
    <w:rsid w:val="00FC6F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A4141-003A-4BFD-8A72-CB086245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556"/>
    <w:pPr>
      <w:spacing w:after="0" w:line="240" w:lineRule="auto"/>
    </w:pPr>
    <w:rPr>
      <w:rFonts w:ascii="Comic Sans MS" w:eastAsia="Times New Roman" w:hAnsi="Comic Sans MS"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B3556"/>
    <w:pPr>
      <w:tabs>
        <w:tab w:val="center" w:pos="4252"/>
        <w:tab w:val="right" w:pos="8504"/>
      </w:tabs>
    </w:pPr>
  </w:style>
  <w:style w:type="character" w:customStyle="1" w:styleId="CabealhoCarter">
    <w:name w:val="Cabeçalho Caráter"/>
    <w:basedOn w:val="Tipodeletrapredefinidodopargrafo"/>
    <w:link w:val="Cabealho"/>
    <w:uiPriority w:val="99"/>
    <w:rsid w:val="00AB3556"/>
    <w:rPr>
      <w:rFonts w:ascii="Comic Sans MS" w:eastAsia="Times New Roman" w:hAnsi="Comic Sans MS" w:cs="Times New Roman"/>
      <w:sz w:val="24"/>
      <w:szCs w:val="24"/>
      <w:lang w:eastAsia="pt-PT"/>
    </w:rPr>
  </w:style>
  <w:style w:type="paragraph" w:styleId="PargrafodaLista">
    <w:name w:val="List Paragraph"/>
    <w:basedOn w:val="Normal"/>
    <w:uiPriority w:val="34"/>
    <w:qFormat/>
    <w:rsid w:val="00AB3556"/>
    <w:pPr>
      <w:ind w:left="708"/>
    </w:pPr>
    <w:rPr>
      <w:rFonts w:ascii="Times New Roman" w:hAnsi="Times New Roman"/>
    </w:rPr>
  </w:style>
  <w:style w:type="paragraph" w:customStyle="1" w:styleId="Default">
    <w:name w:val="Default"/>
    <w:rsid w:val="00AB3556"/>
    <w:pPr>
      <w:autoSpaceDE w:val="0"/>
      <w:autoSpaceDN w:val="0"/>
      <w:adjustRightInd w:val="0"/>
      <w:spacing w:after="0" w:line="240" w:lineRule="auto"/>
    </w:pPr>
    <w:rPr>
      <w:rFonts w:ascii="Verdana" w:hAnsi="Verdana" w:cs="Verdana"/>
      <w:color w:val="000000"/>
      <w:sz w:val="24"/>
      <w:szCs w:val="24"/>
    </w:rPr>
  </w:style>
  <w:style w:type="paragraph" w:styleId="Textodebalo">
    <w:name w:val="Balloon Text"/>
    <w:basedOn w:val="Normal"/>
    <w:link w:val="TextodebaloCarter"/>
    <w:uiPriority w:val="99"/>
    <w:semiHidden/>
    <w:unhideWhenUsed/>
    <w:rsid w:val="00380076"/>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80076"/>
    <w:rPr>
      <w:rFonts w:ascii="Tahoma" w:eastAsia="Times New Roman"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Versissimo</dc:creator>
  <cp:lastModifiedBy>Ordem Médicos</cp:lastModifiedBy>
  <cp:revision>2</cp:revision>
  <dcterms:created xsi:type="dcterms:W3CDTF">2018-07-03T16:13:00Z</dcterms:created>
  <dcterms:modified xsi:type="dcterms:W3CDTF">2018-07-03T16:13:00Z</dcterms:modified>
</cp:coreProperties>
</file>