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47" w:rsidRDefault="00A50D47" w:rsidP="00A50D47">
      <w:pPr>
        <w:pStyle w:val="Sub-title"/>
        <w:rPr>
          <w:rStyle w:val="GreenAllCaps"/>
          <w:rFonts w:ascii="Tahoma" w:hAnsi="Tahoma" w:cs="Tahoma"/>
          <w:color w:val="4D4D4D"/>
          <w:sz w:val="22"/>
          <w:szCs w:val="22"/>
          <w:lang w:val="pt-PT"/>
        </w:rPr>
      </w:pPr>
      <w:r w:rsidRPr="00F90C1B">
        <w:rPr>
          <w:rStyle w:val="GreenAllCaps"/>
          <w:rFonts w:ascii="Tahoma" w:hAnsi="Tahoma" w:cs="Tahoma"/>
          <w:color w:val="4D4D4D"/>
          <w:sz w:val="22"/>
          <w:szCs w:val="22"/>
          <w:lang w:val="pt-PT"/>
        </w:rPr>
        <w:t>Eleições –</w:t>
      </w:r>
      <w:r w:rsidR="00250295">
        <w:rPr>
          <w:rStyle w:val="GreenAllCaps"/>
          <w:rFonts w:ascii="Tahoma" w:hAnsi="Tahoma" w:cs="Tahoma"/>
          <w:color w:val="4D4D4D"/>
          <w:sz w:val="22"/>
          <w:szCs w:val="22"/>
          <w:lang w:val="pt-PT"/>
        </w:rPr>
        <w:t xml:space="preserve"> </w:t>
      </w:r>
      <w:r w:rsidRPr="00F90C1B">
        <w:rPr>
          <w:rStyle w:val="GreenAllCaps"/>
          <w:rFonts w:ascii="Tahoma" w:hAnsi="Tahoma" w:cs="Tahoma"/>
          <w:color w:val="4D4D4D"/>
          <w:sz w:val="22"/>
          <w:szCs w:val="22"/>
          <w:lang w:val="pt-PT"/>
        </w:rPr>
        <w:t>201</w:t>
      </w:r>
      <w:r w:rsidR="007F740A">
        <w:rPr>
          <w:rStyle w:val="GreenAllCaps"/>
          <w:rFonts w:ascii="Tahoma" w:hAnsi="Tahoma" w:cs="Tahoma"/>
          <w:color w:val="4D4D4D"/>
          <w:sz w:val="22"/>
          <w:szCs w:val="22"/>
          <w:lang w:val="pt-PT"/>
        </w:rPr>
        <w:t>7</w:t>
      </w:r>
    </w:p>
    <w:p w:rsidR="001530B2" w:rsidRPr="00F90C1B" w:rsidRDefault="001530B2" w:rsidP="00A50D47">
      <w:pPr>
        <w:pStyle w:val="Sub-title"/>
        <w:rPr>
          <w:rStyle w:val="GreenAllCaps"/>
          <w:rFonts w:ascii="Tahoma" w:hAnsi="Tahoma" w:cs="Tahoma"/>
          <w:color w:val="4D4D4D"/>
          <w:sz w:val="22"/>
          <w:szCs w:val="22"/>
          <w:lang w:val="pt-PT"/>
        </w:rPr>
      </w:pPr>
    </w:p>
    <w:p w:rsidR="00A50D47" w:rsidRPr="0067725A" w:rsidRDefault="00A50D47" w:rsidP="00A50D47">
      <w:pPr>
        <w:pStyle w:val="Ttulo"/>
        <w:ind w:left="360" w:right="284"/>
        <w:jc w:val="left"/>
        <w:rPr>
          <w:rFonts w:ascii="Tahoma" w:hAnsi="Tahoma" w:cs="Tahoma"/>
          <w:szCs w:val="28"/>
          <w:lang w:val="pt-PT"/>
        </w:rPr>
      </w:pPr>
      <w:r w:rsidRPr="0067725A">
        <w:rPr>
          <w:rFonts w:ascii="Tahoma" w:hAnsi="Tahoma" w:cs="Tahoma"/>
          <w:szCs w:val="28"/>
          <w:lang w:val="pt-PT"/>
        </w:rPr>
        <w:t xml:space="preserve">- </w:t>
      </w:r>
      <w:proofErr w:type="gramStart"/>
      <w:r w:rsidRPr="0067725A">
        <w:rPr>
          <w:rFonts w:ascii="Tahoma" w:hAnsi="Tahoma" w:cs="Tahoma"/>
          <w:szCs w:val="28"/>
          <w:lang w:val="pt-PT"/>
        </w:rPr>
        <w:t xml:space="preserve">LISTA  </w:t>
      </w:r>
      <w:r w:rsidRPr="0067725A">
        <w:rPr>
          <w:rFonts w:ascii="Tahoma" w:hAnsi="Tahoma" w:cs="Tahoma"/>
          <w:sz w:val="32"/>
          <w:szCs w:val="32"/>
          <w:lang w:val="pt-PT"/>
        </w:rPr>
        <w:t>A</w:t>
      </w:r>
      <w:proofErr w:type="gramEnd"/>
      <w:r w:rsidRPr="0067725A">
        <w:rPr>
          <w:rFonts w:ascii="Tahoma" w:hAnsi="Tahoma" w:cs="Tahoma"/>
          <w:szCs w:val="28"/>
          <w:lang w:val="pt-PT"/>
        </w:rPr>
        <w:t xml:space="preserve"> </w:t>
      </w:r>
    </w:p>
    <w:p w:rsidR="00A50D47" w:rsidRDefault="00A50D47" w:rsidP="00A50D47">
      <w:pPr>
        <w:tabs>
          <w:tab w:val="left" w:pos="4620"/>
        </w:tabs>
        <w:spacing w:line="300" w:lineRule="exact"/>
        <w:ind w:left="851"/>
        <w:rPr>
          <w:rFonts w:ascii="Calibri" w:hAnsi="Calibri" w:cs="Tahoma"/>
          <w:bCs/>
          <w:sz w:val="22"/>
          <w:szCs w:val="22"/>
          <w:lang w:val="pt-PT"/>
        </w:rPr>
      </w:pPr>
      <w:r>
        <w:rPr>
          <w:rFonts w:ascii="Calibri" w:hAnsi="Calibri" w:cs="Tahoma"/>
          <w:bCs/>
          <w:sz w:val="22"/>
          <w:szCs w:val="22"/>
          <w:lang w:val="pt-PT"/>
        </w:rPr>
        <w:tab/>
      </w:r>
    </w:p>
    <w:p w:rsidR="00010290" w:rsidRPr="0082179A" w:rsidRDefault="00010290" w:rsidP="0082179A">
      <w:pPr>
        <w:pStyle w:val="Ttulo"/>
        <w:ind w:right="284"/>
        <w:jc w:val="both"/>
        <w:rPr>
          <w:rFonts w:ascii="Tahoma" w:hAnsi="Tahoma" w:cs="Tahoma"/>
          <w:b w:val="0"/>
          <w:sz w:val="22"/>
          <w:szCs w:val="22"/>
          <w:lang w:val="pt-PT"/>
        </w:rPr>
      </w:pPr>
      <w:r w:rsidRPr="0082179A">
        <w:rPr>
          <w:rFonts w:ascii="Tahoma" w:hAnsi="Tahoma" w:cs="Tahoma"/>
          <w:b w:val="0"/>
          <w:sz w:val="22"/>
          <w:szCs w:val="22"/>
          <w:lang w:val="pt-PT"/>
        </w:rPr>
        <w:t xml:space="preserve">Lisa Marina </w:t>
      </w:r>
      <w:proofErr w:type="spellStart"/>
      <w:r w:rsidRPr="0082179A">
        <w:rPr>
          <w:rFonts w:ascii="Tahoma" w:hAnsi="Tahoma" w:cs="Tahoma"/>
          <w:b w:val="0"/>
          <w:sz w:val="22"/>
          <w:szCs w:val="22"/>
          <w:lang w:val="pt-PT"/>
        </w:rPr>
        <w:t>Frágoas</w:t>
      </w:r>
      <w:proofErr w:type="spellEnd"/>
      <w:r w:rsidRPr="0082179A">
        <w:rPr>
          <w:rFonts w:ascii="Tahoma" w:hAnsi="Tahoma" w:cs="Tahoma"/>
          <w:b w:val="0"/>
          <w:sz w:val="22"/>
          <w:szCs w:val="22"/>
          <w:lang w:val="pt-PT"/>
        </w:rPr>
        <w:t xml:space="preserve"> Ferreira Vicente    </w:t>
      </w:r>
    </w:p>
    <w:p w:rsidR="00010290" w:rsidRPr="0082179A" w:rsidRDefault="00010290" w:rsidP="0082179A">
      <w:pPr>
        <w:pStyle w:val="Ttulo"/>
        <w:ind w:right="284"/>
        <w:jc w:val="both"/>
        <w:rPr>
          <w:rFonts w:ascii="Tahoma" w:hAnsi="Tahoma" w:cs="Tahoma"/>
          <w:b w:val="0"/>
          <w:sz w:val="22"/>
          <w:szCs w:val="22"/>
          <w:lang w:val="pt-PT"/>
        </w:rPr>
      </w:pPr>
      <w:r w:rsidRPr="0082179A">
        <w:rPr>
          <w:rFonts w:ascii="Tahoma" w:hAnsi="Tahoma" w:cs="Tahoma"/>
          <w:b w:val="0"/>
          <w:sz w:val="22"/>
          <w:szCs w:val="22"/>
          <w:lang w:val="pt-PT"/>
        </w:rPr>
        <w:t xml:space="preserve">Nuno José Duarte Monteiro Pereira       </w:t>
      </w:r>
    </w:p>
    <w:p w:rsidR="00010290" w:rsidRPr="0082179A" w:rsidRDefault="00010290" w:rsidP="0082179A">
      <w:pPr>
        <w:pStyle w:val="Ttulo"/>
        <w:ind w:right="284"/>
        <w:jc w:val="both"/>
        <w:rPr>
          <w:rFonts w:ascii="Tahoma" w:hAnsi="Tahoma" w:cs="Tahoma"/>
          <w:b w:val="0"/>
          <w:sz w:val="22"/>
          <w:szCs w:val="22"/>
          <w:lang w:val="pt-PT"/>
        </w:rPr>
      </w:pPr>
      <w:r w:rsidRPr="0082179A">
        <w:rPr>
          <w:rFonts w:ascii="Tahoma" w:hAnsi="Tahoma" w:cs="Tahoma"/>
          <w:b w:val="0"/>
          <w:sz w:val="22"/>
          <w:szCs w:val="22"/>
          <w:lang w:val="pt-PT"/>
        </w:rPr>
        <w:t xml:space="preserve">Ricardo Nuno De Sousa Pires Ramires     </w:t>
      </w:r>
    </w:p>
    <w:p w:rsidR="00010290" w:rsidRPr="0082179A" w:rsidRDefault="00010290" w:rsidP="0082179A">
      <w:pPr>
        <w:pStyle w:val="Ttulo"/>
        <w:ind w:right="284"/>
        <w:jc w:val="both"/>
        <w:rPr>
          <w:rFonts w:ascii="Tahoma" w:hAnsi="Tahoma" w:cs="Tahoma"/>
          <w:b w:val="0"/>
          <w:sz w:val="22"/>
          <w:szCs w:val="22"/>
          <w:lang w:val="pt-PT"/>
        </w:rPr>
      </w:pPr>
      <w:r w:rsidRPr="0082179A">
        <w:rPr>
          <w:rFonts w:ascii="Tahoma" w:hAnsi="Tahoma" w:cs="Tahoma"/>
          <w:b w:val="0"/>
          <w:sz w:val="22"/>
          <w:szCs w:val="22"/>
          <w:lang w:val="pt-PT"/>
        </w:rPr>
        <w:t xml:space="preserve">Susana Maria Nunes </w:t>
      </w:r>
      <w:proofErr w:type="spellStart"/>
      <w:r w:rsidRPr="0082179A">
        <w:rPr>
          <w:rFonts w:ascii="Tahoma" w:hAnsi="Tahoma" w:cs="Tahoma"/>
          <w:b w:val="0"/>
          <w:sz w:val="22"/>
          <w:szCs w:val="22"/>
          <w:lang w:val="pt-PT"/>
        </w:rPr>
        <w:t>Renca</w:t>
      </w:r>
      <w:proofErr w:type="spellEnd"/>
      <w:r w:rsidRPr="0082179A">
        <w:rPr>
          <w:rFonts w:ascii="Tahoma" w:hAnsi="Tahoma" w:cs="Tahoma"/>
          <w:b w:val="0"/>
          <w:sz w:val="22"/>
          <w:szCs w:val="22"/>
          <w:lang w:val="pt-PT"/>
        </w:rPr>
        <w:t xml:space="preserve">                </w:t>
      </w:r>
    </w:p>
    <w:p w:rsidR="00010290" w:rsidRPr="0082179A" w:rsidRDefault="00010290" w:rsidP="0082179A">
      <w:pPr>
        <w:pStyle w:val="Ttulo"/>
        <w:ind w:right="284"/>
        <w:jc w:val="both"/>
        <w:rPr>
          <w:rFonts w:ascii="Tahoma" w:hAnsi="Tahoma" w:cs="Tahoma"/>
          <w:b w:val="0"/>
          <w:sz w:val="22"/>
          <w:szCs w:val="22"/>
          <w:lang w:val="pt-PT"/>
        </w:rPr>
      </w:pPr>
      <w:r w:rsidRPr="0082179A">
        <w:rPr>
          <w:rFonts w:ascii="Tahoma" w:hAnsi="Tahoma" w:cs="Tahoma"/>
          <w:b w:val="0"/>
          <w:sz w:val="22"/>
          <w:szCs w:val="22"/>
          <w:lang w:val="pt-PT"/>
        </w:rPr>
        <w:t>Vasco Manuel Xavier Figueiredo Prazeres</w:t>
      </w:r>
    </w:p>
    <w:p w:rsidR="00010290" w:rsidRPr="0082179A" w:rsidRDefault="00010290" w:rsidP="0082179A">
      <w:pPr>
        <w:pStyle w:val="Ttulo"/>
        <w:ind w:right="284"/>
        <w:jc w:val="both"/>
        <w:rPr>
          <w:rFonts w:ascii="Tahoma" w:hAnsi="Tahoma" w:cs="Tahoma"/>
          <w:sz w:val="22"/>
          <w:szCs w:val="22"/>
          <w:lang w:val="pt-PT"/>
        </w:rPr>
      </w:pPr>
      <w:r w:rsidRPr="0082179A">
        <w:rPr>
          <w:rFonts w:ascii="Tahoma" w:hAnsi="Tahoma" w:cs="Tahoma"/>
          <w:sz w:val="22"/>
          <w:szCs w:val="22"/>
          <w:lang w:val="pt-PT"/>
        </w:rPr>
        <w:t>Suplente</w:t>
      </w:r>
    </w:p>
    <w:p w:rsidR="00010290" w:rsidRDefault="00010290" w:rsidP="0082179A">
      <w:pPr>
        <w:pStyle w:val="Ttulo"/>
        <w:ind w:right="284"/>
        <w:jc w:val="both"/>
        <w:rPr>
          <w:rFonts w:ascii="Tahoma" w:hAnsi="Tahoma" w:cs="Tahoma"/>
          <w:b w:val="0"/>
          <w:sz w:val="22"/>
          <w:szCs w:val="22"/>
          <w:lang w:val="pt-PT"/>
        </w:rPr>
      </w:pPr>
      <w:r w:rsidRPr="0082179A">
        <w:rPr>
          <w:rFonts w:ascii="Tahoma" w:hAnsi="Tahoma" w:cs="Tahoma"/>
          <w:b w:val="0"/>
          <w:sz w:val="22"/>
          <w:szCs w:val="22"/>
          <w:lang w:val="pt-PT"/>
        </w:rPr>
        <w:t>João Nuno Tomada Marques</w:t>
      </w:r>
    </w:p>
    <w:p w:rsidR="00CE1636" w:rsidRPr="0082179A" w:rsidRDefault="00CE1636" w:rsidP="0082179A">
      <w:pPr>
        <w:pStyle w:val="Ttulo"/>
        <w:ind w:right="284"/>
        <w:jc w:val="both"/>
        <w:rPr>
          <w:rFonts w:ascii="Tahoma" w:hAnsi="Tahoma" w:cs="Tahoma"/>
          <w:b w:val="0"/>
          <w:sz w:val="22"/>
          <w:szCs w:val="22"/>
          <w:lang w:val="pt-PT"/>
        </w:rPr>
      </w:pPr>
    </w:p>
    <w:p w:rsidR="0082179A" w:rsidRDefault="00F50DEE" w:rsidP="00A50D47">
      <w:pPr>
        <w:spacing w:line="360" w:lineRule="auto"/>
        <w:jc w:val="center"/>
        <w:rPr>
          <w:rFonts w:ascii="Tahoma" w:hAnsi="Tahoma" w:cs="Tahoma"/>
          <w:b/>
          <w:caps/>
          <w:lang w:val="pt-PT"/>
        </w:rPr>
      </w:pPr>
      <w:r w:rsidRPr="00F50DEE">
        <w:rPr>
          <w:rFonts w:ascii="Calibri" w:hAnsi="Calibri" w:cs="Tahoma"/>
          <w:caps/>
          <w:noProof/>
          <w:color w:val="44651A"/>
          <w:sz w:val="22"/>
          <w:szCs w:val="22"/>
          <w:lang w:val="pt-PT" w:eastAsia="pt-PT"/>
        </w:rPr>
        <w:pict>
          <v:shapetype id="_x0000_t32" coordsize="21600,21600" o:spt="32" o:oned="t" path="m,l21600,21600e" filled="f">
            <v:path arrowok="t" fillok="f" o:connecttype="none"/>
            <o:lock v:ext="edit" shapetype="t"/>
          </v:shapetype>
          <v:shape id="AutoShape 10" o:spid="_x0000_s1026" type="#_x0000_t32" style="position:absolute;left:0;text-align:left;margin-left:28.2pt;margin-top:8.35pt;width:3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" adj="-6523,-1,-6523" strokeweight="1.5pt"/>
        </w:pict>
      </w:r>
    </w:p>
    <w:p w:rsidR="0082179A" w:rsidRPr="004E4E7E" w:rsidRDefault="0082179A" w:rsidP="0082179A">
      <w:pPr>
        <w:jc w:val="center"/>
        <w:rPr>
          <w:rFonts w:ascii="Tahoma" w:hAnsi="Tahoma" w:cs="Tahoma"/>
          <w:b/>
          <w:sz w:val="22"/>
          <w:szCs w:val="22"/>
          <w:lang w:val="pt-PT"/>
        </w:rPr>
      </w:pPr>
      <w:r w:rsidRPr="004E4E7E">
        <w:rPr>
          <w:rFonts w:ascii="Tahoma" w:hAnsi="Tahoma" w:cs="Tahoma"/>
          <w:b/>
          <w:sz w:val="22"/>
          <w:szCs w:val="22"/>
          <w:lang w:val="pt-PT"/>
        </w:rPr>
        <w:t>PROGRAMA DE ACÇÃO PARA A DIRECÇÃO DO COLÉGIO DE</w:t>
      </w:r>
    </w:p>
    <w:p w:rsidR="0082179A" w:rsidRDefault="0082179A" w:rsidP="0082179A">
      <w:pPr>
        <w:jc w:val="center"/>
        <w:rPr>
          <w:rFonts w:ascii="Tahoma" w:hAnsi="Tahoma" w:cs="Tahoma"/>
          <w:b/>
          <w:sz w:val="22"/>
          <w:szCs w:val="22"/>
          <w:lang w:val="pt-PT"/>
        </w:rPr>
      </w:pPr>
      <w:r>
        <w:rPr>
          <w:rFonts w:ascii="Tahoma" w:hAnsi="Tahoma" w:cs="Tahoma"/>
          <w:b/>
          <w:sz w:val="22"/>
          <w:szCs w:val="22"/>
          <w:lang w:val="pt-PT"/>
        </w:rPr>
        <w:t>COMPETÊNCIA DE SEXOLOGIA CLÍNICA</w:t>
      </w:r>
      <w:r w:rsidRPr="004E4E7E">
        <w:rPr>
          <w:rFonts w:ascii="Tahoma" w:hAnsi="Tahoma" w:cs="Tahoma"/>
          <w:b/>
          <w:sz w:val="22"/>
          <w:szCs w:val="22"/>
          <w:lang w:val="pt-PT"/>
        </w:rPr>
        <w:t xml:space="preserve"> DA ORDEM DOS MÉDICOS</w:t>
      </w:r>
    </w:p>
    <w:p w:rsidR="0082179A" w:rsidRPr="0082179A" w:rsidRDefault="0082179A" w:rsidP="0082179A">
      <w:pPr>
        <w:rPr>
          <w:rFonts w:ascii="Tahoma" w:hAnsi="Tahoma" w:cs="Tahoma"/>
          <w:lang w:val="pt-PT"/>
        </w:rPr>
      </w:pPr>
    </w:p>
    <w:p w:rsidR="0082179A" w:rsidRPr="0082179A" w:rsidRDefault="0082179A" w:rsidP="0082179A">
      <w:pPr>
        <w:spacing w:line="360" w:lineRule="auto"/>
        <w:rPr>
          <w:rFonts w:ascii="Tahoma" w:hAnsi="Tahoma" w:cs="Tahoma"/>
          <w:lang w:val="pt-PT"/>
        </w:rPr>
      </w:pPr>
    </w:p>
    <w:p w:rsidR="0082179A" w:rsidRPr="0082179A" w:rsidRDefault="0082179A" w:rsidP="0082179A">
      <w:pPr>
        <w:spacing w:after="120" w:line="360" w:lineRule="auto"/>
        <w:jc w:val="both"/>
        <w:rPr>
          <w:rFonts w:ascii="Tahoma" w:hAnsi="Tahoma" w:cs="Tahoma"/>
          <w:color w:val="000000"/>
          <w:sz w:val="20"/>
          <w:szCs w:val="20"/>
          <w:lang w:val="pt-PT" w:eastAsia="pt-PT"/>
        </w:rPr>
      </w:pPr>
      <w:r w:rsidRPr="0082179A">
        <w:rPr>
          <w:rFonts w:ascii="Tahoma" w:hAnsi="Tahoma" w:cs="Tahoma"/>
          <w:color w:val="000000"/>
          <w:sz w:val="20"/>
          <w:szCs w:val="20"/>
          <w:lang w:val="pt-PT" w:eastAsia="pt-PT"/>
        </w:rPr>
        <w:t xml:space="preserve">O elemento diferenciador das Competências da Ordem dos Médicos (OM) é a transversalidade da sua área de </w:t>
      </w:r>
      <w:proofErr w:type="spellStart"/>
      <w:r w:rsidRPr="0082179A">
        <w:rPr>
          <w:rFonts w:ascii="Tahoma" w:hAnsi="Tahoma" w:cs="Tahoma"/>
          <w:color w:val="000000"/>
          <w:sz w:val="20"/>
          <w:szCs w:val="20"/>
          <w:lang w:val="pt-PT" w:eastAsia="pt-PT"/>
        </w:rPr>
        <w:t>acção</w:t>
      </w:r>
      <w:proofErr w:type="spellEnd"/>
      <w:r w:rsidRPr="0082179A">
        <w:rPr>
          <w:rFonts w:ascii="Tahoma" w:hAnsi="Tahoma" w:cs="Tahoma"/>
          <w:color w:val="000000"/>
          <w:sz w:val="20"/>
          <w:szCs w:val="20"/>
          <w:lang w:val="pt-PT" w:eastAsia="pt-PT"/>
        </w:rPr>
        <w:t xml:space="preserve"> e </w:t>
      </w:r>
      <w:proofErr w:type="gramStart"/>
      <w:r w:rsidRPr="0082179A">
        <w:rPr>
          <w:rFonts w:ascii="Tahoma" w:hAnsi="Tahoma" w:cs="Tahoma"/>
          <w:color w:val="000000"/>
          <w:sz w:val="20"/>
          <w:szCs w:val="20"/>
          <w:lang w:val="pt-PT" w:eastAsia="pt-PT"/>
        </w:rPr>
        <w:t>o facto dos</w:t>
      </w:r>
      <w:proofErr w:type="gramEnd"/>
      <w:r w:rsidRPr="0082179A">
        <w:rPr>
          <w:rFonts w:ascii="Tahoma" w:hAnsi="Tahoma" w:cs="Tahoma"/>
          <w:color w:val="000000"/>
          <w:sz w:val="20"/>
          <w:szCs w:val="20"/>
          <w:lang w:val="pt-PT" w:eastAsia="pt-PT"/>
        </w:rPr>
        <w:t xml:space="preserve"> seus membros pertencerem a várias áreas do conhecimento médico e serem, portanto, membros de Colégios de várias Especialidades. Essa transversalidade não impede – antes impõe – que as Competências tenham autonomia técnica e de pensamento para analisar e decidir sobre assuntos que lhe digam diretamente respeito. </w:t>
      </w:r>
      <w:r w:rsidRPr="0082179A">
        <w:rPr>
          <w:rFonts w:ascii="Tahoma" w:hAnsi="Tahoma" w:cs="Tahoma"/>
          <w:sz w:val="20"/>
          <w:szCs w:val="20"/>
          <w:lang w:val="pt-PT"/>
        </w:rPr>
        <w:t>Tal como os demais, os Colégios de Competência são órgãos consultivos da Ordem dos Médicos, mas as suas decisões são fortemente vinculativas, legitimadas pela idoneidade do corpo de especialistas que os forma. Têm ainda, como os outros Colégios, a função de garantir a boa qualidade do exercício profissional dos seus membros, refletida forçosamente na qualidade da assistência das unidades funcionais que integram, publicas ou privadas.</w:t>
      </w:r>
    </w:p>
    <w:p w:rsidR="0082179A" w:rsidRPr="0082179A" w:rsidRDefault="0082179A" w:rsidP="0082179A">
      <w:pPr>
        <w:spacing w:after="120" w:line="360" w:lineRule="auto"/>
        <w:jc w:val="both"/>
        <w:rPr>
          <w:rFonts w:ascii="Tahoma" w:hAnsi="Tahoma" w:cs="Tahoma"/>
          <w:sz w:val="20"/>
          <w:szCs w:val="20"/>
          <w:lang w:val="pt-PT"/>
        </w:rPr>
      </w:pPr>
      <w:r w:rsidRPr="0082179A">
        <w:rPr>
          <w:rFonts w:ascii="Tahoma" w:hAnsi="Tahoma" w:cs="Tahoma"/>
          <w:sz w:val="20"/>
          <w:szCs w:val="20"/>
          <w:lang w:val="pt-PT"/>
        </w:rPr>
        <w:t xml:space="preserve">Os princípios atrás expostos são a base do Programa de </w:t>
      </w:r>
      <w:proofErr w:type="spellStart"/>
      <w:r w:rsidRPr="0082179A">
        <w:rPr>
          <w:rFonts w:ascii="Tahoma" w:hAnsi="Tahoma" w:cs="Tahoma"/>
          <w:sz w:val="20"/>
          <w:szCs w:val="20"/>
          <w:lang w:val="pt-PT"/>
        </w:rPr>
        <w:t>Acção</w:t>
      </w:r>
      <w:proofErr w:type="spellEnd"/>
      <w:r w:rsidRPr="0082179A">
        <w:rPr>
          <w:rFonts w:ascii="Tahoma" w:hAnsi="Tahoma" w:cs="Tahoma"/>
          <w:sz w:val="20"/>
          <w:szCs w:val="20"/>
          <w:lang w:val="pt-PT"/>
        </w:rPr>
        <w:t xml:space="preserve"> da lista candidata à Direção do Colégio da Competência de Sexologia para o triénio 2017-2020.</w:t>
      </w:r>
    </w:p>
    <w:p w:rsidR="0082179A" w:rsidRPr="0082179A" w:rsidRDefault="0082179A" w:rsidP="0082179A">
      <w:pPr>
        <w:spacing w:after="120" w:line="360" w:lineRule="auto"/>
        <w:jc w:val="both"/>
        <w:rPr>
          <w:rFonts w:ascii="Tahoma" w:hAnsi="Tahoma" w:cs="Tahoma"/>
          <w:sz w:val="20"/>
          <w:szCs w:val="20"/>
          <w:lang w:val="pt-PT"/>
        </w:rPr>
      </w:pPr>
      <w:r w:rsidRPr="0082179A">
        <w:rPr>
          <w:rFonts w:ascii="Tahoma" w:hAnsi="Tahoma" w:cs="Tahoma"/>
          <w:sz w:val="20"/>
          <w:szCs w:val="20"/>
          <w:lang w:val="pt-PT"/>
        </w:rPr>
        <w:t xml:space="preserve">A lista é constituída pela totalidade dos membros que constituíram a sua primeira Direção – eleita em abril de 2016, em finais do mandato do anterior Bastonário – juntamente com dois novos colegas. Apesar de ser uma nova lista, é natural que o seu Programa de </w:t>
      </w:r>
      <w:proofErr w:type="spellStart"/>
      <w:r w:rsidRPr="0082179A">
        <w:rPr>
          <w:rFonts w:ascii="Tahoma" w:hAnsi="Tahoma" w:cs="Tahoma"/>
          <w:sz w:val="20"/>
          <w:szCs w:val="20"/>
          <w:lang w:val="pt-PT"/>
        </w:rPr>
        <w:t>Acção</w:t>
      </w:r>
      <w:proofErr w:type="spellEnd"/>
      <w:r w:rsidRPr="0082179A">
        <w:rPr>
          <w:rFonts w:ascii="Tahoma" w:hAnsi="Tahoma" w:cs="Tahoma"/>
          <w:sz w:val="20"/>
          <w:szCs w:val="20"/>
          <w:lang w:val="pt-PT"/>
        </w:rPr>
        <w:t xml:space="preserve"> seja, de alguma forma, um programa de continuidade.</w:t>
      </w:r>
    </w:p>
    <w:p w:rsidR="0082179A" w:rsidRPr="0082179A" w:rsidRDefault="0082179A" w:rsidP="0082179A">
      <w:pPr>
        <w:spacing w:after="120" w:line="360" w:lineRule="auto"/>
        <w:jc w:val="both"/>
        <w:rPr>
          <w:rFonts w:ascii="Tahoma" w:hAnsi="Tahoma" w:cs="Tahoma"/>
          <w:sz w:val="20"/>
          <w:szCs w:val="20"/>
          <w:lang w:val="pt-PT"/>
        </w:rPr>
      </w:pPr>
      <w:r w:rsidRPr="0082179A">
        <w:rPr>
          <w:rFonts w:ascii="Tahoma" w:hAnsi="Tahoma" w:cs="Tahoma"/>
          <w:sz w:val="20"/>
          <w:szCs w:val="20"/>
          <w:lang w:val="pt-PT"/>
        </w:rPr>
        <w:t xml:space="preserve">São 10 os pontos de </w:t>
      </w:r>
      <w:proofErr w:type="spellStart"/>
      <w:r w:rsidRPr="0082179A">
        <w:rPr>
          <w:rFonts w:ascii="Tahoma" w:hAnsi="Tahoma" w:cs="Tahoma"/>
          <w:sz w:val="20"/>
          <w:szCs w:val="20"/>
          <w:lang w:val="pt-PT"/>
        </w:rPr>
        <w:t>acção</w:t>
      </w:r>
      <w:proofErr w:type="spellEnd"/>
      <w:r w:rsidRPr="0082179A">
        <w:rPr>
          <w:rFonts w:ascii="Tahoma" w:hAnsi="Tahoma" w:cs="Tahoma"/>
          <w:sz w:val="20"/>
          <w:szCs w:val="20"/>
          <w:lang w:val="pt-PT"/>
        </w:rPr>
        <w:t xml:space="preserve"> que nos propomos executar:</w:t>
      </w:r>
    </w:p>
    <w:p w:rsidR="0082179A" w:rsidRPr="0082179A" w:rsidRDefault="0082179A" w:rsidP="0082179A">
      <w:pPr>
        <w:pStyle w:val="NormalVerdana"/>
        <w:numPr>
          <w:ilvl w:val="0"/>
          <w:numId w:val="2"/>
        </w:numPr>
        <w:spacing w:line="360" w:lineRule="auto"/>
        <w:rPr>
          <w:rFonts w:ascii="Tahoma" w:hAnsi="Tahoma" w:cs="Tahoma"/>
          <w:szCs w:val="20"/>
        </w:rPr>
      </w:pPr>
      <w:r w:rsidRPr="0082179A">
        <w:rPr>
          <w:rFonts w:ascii="Tahoma" w:hAnsi="Tahoma" w:cs="Tahoma"/>
          <w:szCs w:val="20"/>
        </w:rPr>
        <w:t xml:space="preserve">Continuamos a acreditar que poderemos dar um útil contributo técnico na abordagem de questões relacionadas com os novos desafios e realidades em sexologia que chegam ao </w:t>
      </w:r>
      <w:r w:rsidRPr="0082179A">
        <w:rPr>
          <w:rFonts w:ascii="Tahoma" w:hAnsi="Tahoma" w:cs="Tahoma"/>
          <w:szCs w:val="20"/>
        </w:rPr>
        <w:lastRenderedPageBreak/>
        <w:t xml:space="preserve">Bastonário, ao Conselho Nacional Executivo e a alguns dos seus órgãos consultivos, nomeadamente ao Conselho Nacional de Ética e Deontologia Médicas e ao Conselho Nacional do Exercício Técnico da Medicina. </w:t>
      </w:r>
    </w:p>
    <w:p w:rsidR="0082179A" w:rsidRPr="0082179A" w:rsidRDefault="0082179A" w:rsidP="0082179A">
      <w:pPr>
        <w:pStyle w:val="NormalVerdana"/>
        <w:numPr>
          <w:ilvl w:val="0"/>
          <w:numId w:val="2"/>
        </w:numPr>
        <w:spacing w:line="360" w:lineRule="auto"/>
        <w:rPr>
          <w:rFonts w:ascii="Tahoma" w:hAnsi="Tahoma" w:cs="Tahoma"/>
          <w:szCs w:val="20"/>
        </w:rPr>
      </w:pPr>
      <w:r w:rsidRPr="0082179A">
        <w:rPr>
          <w:rFonts w:ascii="Tahoma" w:hAnsi="Tahoma" w:cs="Tahoma"/>
          <w:szCs w:val="20"/>
        </w:rPr>
        <w:t xml:space="preserve">Promoveremos a avaliação justa de não conformidades da </w:t>
      </w:r>
      <w:proofErr w:type="spellStart"/>
      <w:r w:rsidRPr="0082179A">
        <w:rPr>
          <w:rFonts w:ascii="Tahoma" w:hAnsi="Tahoma" w:cs="Tahoma"/>
          <w:i/>
          <w:szCs w:val="20"/>
        </w:rPr>
        <w:t>leges</w:t>
      </w:r>
      <w:proofErr w:type="spellEnd"/>
      <w:r w:rsidRPr="0082179A">
        <w:rPr>
          <w:rFonts w:ascii="Tahoma" w:hAnsi="Tahoma" w:cs="Tahoma"/>
          <w:i/>
          <w:szCs w:val="20"/>
        </w:rPr>
        <w:t xml:space="preserve"> </w:t>
      </w:r>
      <w:proofErr w:type="spellStart"/>
      <w:r w:rsidRPr="0082179A">
        <w:rPr>
          <w:rFonts w:ascii="Tahoma" w:hAnsi="Tahoma" w:cs="Tahoma"/>
          <w:i/>
          <w:szCs w:val="20"/>
        </w:rPr>
        <w:t>artis</w:t>
      </w:r>
      <w:proofErr w:type="spellEnd"/>
      <w:r w:rsidRPr="0082179A">
        <w:rPr>
          <w:rFonts w:ascii="Tahoma" w:hAnsi="Tahoma" w:cs="Tahoma"/>
          <w:szCs w:val="20"/>
        </w:rPr>
        <w:t>, através da nomeação cuidadosa de peritos, nomeadamente quando solicitados pelos tribunais e agentes judiciários.</w:t>
      </w:r>
    </w:p>
    <w:p w:rsidR="0082179A" w:rsidRPr="0082179A" w:rsidRDefault="0082179A" w:rsidP="0082179A">
      <w:pPr>
        <w:pStyle w:val="NormalVerdana"/>
        <w:numPr>
          <w:ilvl w:val="0"/>
          <w:numId w:val="2"/>
        </w:numPr>
        <w:spacing w:line="360" w:lineRule="auto"/>
        <w:rPr>
          <w:rFonts w:ascii="Tahoma" w:hAnsi="Tahoma" w:cs="Tahoma"/>
          <w:szCs w:val="20"/>
        </w:rPr>
      </w:pPr>
      <w:r w:rsidRPr="0082179A">
        <w:rPr>
          <w:rFonts w:ascii="Tahoma" w:hAnsi="Tahoma" w:cs="Tahoma"/>
          <w:szCs w:val="20"/>
        </w:rPr>
        <w:t xml:space="preserve">Se autorizados pelo Bastonário, forneceremos à comunicação social parecer sobre assuntos que suscitem dúvida ou controvérsia, tendo sempre como objetivo um profícuo esclarecimento do público. </w:t>
      </w:r>
    </w:p>
    <w:p w:rsidR="0082179A" w:rsidRPr="0082179A" w:rsidRDefault="0082179A" w:rsidP="0082179A">
      <w:pPr>
        <w:pStyle w:val="PargrafodaLista"/>
        <w:numPr>
          <w:ilvl w:val="0"/>
          <w:numId w:val="2"/>
        </w:numPr>
        <w:spacing w:after="120" w:line="360" w:lineRule="auto"/>
        <w:jc w:val="both"/>
        <w:rPr>
          <w:rFonts w:ascii="Tahoma" w:hAnsi="Tahoma" w:cs="Tahoma"/>
          <w:sz w:val="20"/>
          <w:szCs w:val="20"/>
        </w:rPr>
      </w:pPr>
      <w:r w:rsidRPr="0082179A">
        <w:rPr>
          <w:rFonts w:ascii="Tahoma" w:hAnsi="Tahoma" w:cs="Tahoma"/>
          <w:sz w:val="20"/>
          <w:szCs w:val="20"/>
        </w:rPr>
        <w:t>Promoveremos a evolução científica da Sexologia, através da consolidação de uma boa articulação com Universidades, Escolas Médicas e Institutos de Investigação.</w:t>
      </w:r>
      <w:r w:rsidRPr="0082179A">
        <w:rPr>
          <w:rFonts w:ascii="Tahoma" w:eastAsia="Times New Roman" w:hAnsi="Tahoma" w:cs="Tahoma"/>
          <w:sz w:val="20"/>
          <w:szCs w:val="20"/>
          <w:lang w:eastAsia="pt-PT"/>
        </w:rPr>
        <w:t xml:space="preserve"> N</w:t>
      </w:r>
      <w:r w:rsidRPr="0082179A">
        <w:rPr>
          <w:rFonts w:ascii="Tahoma" w:hAnsi="Tahoma" w:cs="Tahoma"/>
          <w:sz w:val="20"/>
          <w:szCs w:val="20"/>
        </w:rPr>
        <w:t>ão deixaremos de procurar integrar nessa rede as Sociedade Científicas, designadamente a Sociedade Portuguesa de Sexologia Clínica, a Sociedade Portuguesa de Andrologia e outras Sociedades Científicas afins.</w:t>
      </w:r>
    </w:p>
    <w:p w:rsidR="0082179A" w:rsidRPr="0082179A" w:rsidRDefault="0082179A" w:rsidP="0082179A">
      <w:pPr>
        <w:pStyle w:val="NormalVerdana"/>
        <w:numPr>
          <w:ilvl w:val="0"/>
          <w:numId w:val="2"/>
        </w:numPr>
        <w:spacing w:line="360" w:lineRule="auto"/>
        <w:rPr>
          <w:rFonts w:ascii="Tahoma" w:hAnsi="Tahoma" w:cs="Tahoma"/>
          <w:szCs w:val="20"/>
        </w:rPr>
      </w:pPr>
      <w:r w:rsidRPr="0082179A">
        <w:rPr>
          <w:rFonts w:ascii="Tahoma" w:hAnsi="Tahoma" w:cs="Tahoma"/>
          <w:szCs w:val="20"/>
        </w:rPr>
        <w:t xml:space="preserve">Facilitaremos a comunicação entre o Colégio e os profissionais de saúde de qualquer área ou especialidade, através da participação em reuniões, colaboração no portal eletrónico da OM e publicação de normas e orientações em revistas científicas nacionais. </w:t>
      </w:r>
    </w:p>
    <w:p w:rsidR="0082179A" w:rsidRPr="0082179A" w:rsidRDefault="0082179A" w:rsidP="0082179A">
      <w:pPr>
        <w:pStyle w:val="NormalVerdana"/>
        <w:numPr>
          <w:ilvl w:val="0"/>
          <w:numId w:val="2"/>
        </w:numPr>
        <w:spacing w:line="360" w:lineRule="auto"/>
        <w:rPr>
          <w:rFonts w:ascii="Tahoma" w:hAnsi="Tahoma" w:cs="Tahoma"/>
          <w:szCs w:val="20"/>
        </w:rPr>
      </w:pPr>
      <w:r w:rsidRPr="0082179A">
        <w:rPr>
          <w:rFonts w:ascii="Tahoma" w:hAnsi="Tahoma" w:cs="Tahoma"/>
          <w:szCs w:val="20"/>
        </w:rPr>
        <w:t>Faremos publicar o relatório do Consenso sobre Diversidade de Género, iniciado com a Reunião de 9 de outubro de 2017, por iniciativa da Direção do Colégio, com programa e metodologia aprovada pelo Conselho Nacional da OM. O relatório será antecipadamente sujeito ao parecer dos Colégios de Especialidades que enviaram representantes à referida Reunião.</w:t>
      </w:r>
    </w:p>
    <w:p w:rsidR="0082179A" w:rsidRPr="0082179A" w:rsidRDefault="0082179A" w:rsidP="0082179A">
      <w:pPr>
        <w:pStyle w:val="NormalVerdana"/>
        <w:numPr>
          <w:ilvl w:val="0"/>
          <w:numId w:val="2"/>
        </w:numPr>
        <w:spacing w:line="360" w:lineRule="auto"/>
        <w:rPr>
          <w:rFonts w:ascii="Tahoma" w:hAnsi="Tahoma" w:cs="Tahoma"/>
          <w:szCs w:val="20"/>
        </w:rPr>
      </w:pPr>
      <w:r w:rsidRPr="0082179A">
        <w:rPr>
          <w:rFonts w:ascii="Tahoma" w:hAnsi="Tahoma" w:cs="Tahoma"/>
          <w:szCs w:val="20"/>
        </w:rPr>
        <w:t xml:space="preserve">Procuraremos intervir ativamente no apoio e assistência a pessoas </w:t>
      </w:r>
      <w:proofErr w:type="spellStart"/>
      <w:r w:rsidRPr="0082179A">
        <w:rPr>
          <w:rFonts w:ascii="Tahoma" w:hAnsi="Tahoma" w:cs="Tahoma"/>
          <w:szCs w:val="20"/>
        </w:rPr>
        <w:t>transgénero</w:t>
      </w:r>
      <w:proofErr w:type="spellEnd"/>
      <w:r w:rsidRPr="0082179A">
        <w:rPr>
          <w:rFonts w:ascii="Tahoma" w:hAnsi="Tahoma" w:cs="Tahoma"/>
          <w:szCs w:val="20"/>
        </w:rPr>
        <w:t xml:space="preserve"> e </w:t>
      </w:r>
      <w:proofErr w:type="spellStart"/>
      <w:r w:rsidRPr="0082179A">
        <w:rPr>
          <w:rFonts w:ascii="Tahoma" w:hAnsi="Tahoma" w:cs="Tahoma"/>
          <w:szCs w:val="20"/>
        </w:rPr>
        <w:t>intersexo</w:t>
      </w:r>
      <w:proofErr w:type="spellEnd"/>
      <w:r w:rsidRPr="0082179A">
        <w:rPr>
          <w:rFonts w:ascii="Tahoma" w:hAnsi="Tahoma" w:cs="Tahoma"/>
          <w:szCs w:val="20"/>
        </w:rPr>
        <w:t>, nomeadamente através da colaboração com a Direção Geral de Saúde, tendo em vista a sistematização e a implementação, no Serviço Nacional de Saúde, de boas práticas e de um modelo funcional adequado às necessidades de saúde dessas pessoas, aplicável a todo o Sistema de Saúde.</w:t>
      </w:r>
    </w:p>
    <w:p w:rsidR="0082179A" w:rsidRPr="0082179A" w:rsidRDefault="0082179A" w:rsidP="0082179A">
      <w:pPr>
        <w:pStyle w:val="NormalVerdana"/>
        <w:numPr>
          <w:ilvl w:val="0"/>
          <w:numId w:val="2"/>
        </w:numPr>
        <w:spacing w:line="360" w:lineRule="auto"/>
        <w:rPr>
          <w:rFonts w:ascii="Tahoma" w:hAnsi="Tahoma" w:cs="Tahoma"/>
          <w:szCs w:val="20"/>
        </w:rPr>
      </w:pPr>
      <w:r w:rsidRPr="0082179A">
        <w:rPr>
          <w:rFonts w:ascii="Tahoma" w:hAnsi="Tahoma" w:cs="Tahoma"/>
          <w:szCs w:val="20"/>
        </w:rPr>
        <w:t xml:space="preserve">Interviremos ativamente nas políticas de saúde relacionadas com o exercício profissional da Sexologia, designadamente no âmbito da carta hospitalar e da constituição de consultas </w:t>
      </w:r>
      <w:r w:rsidRPr="0082179A">
        <w:rPr>
          <w:rFonts w:ascii="Tahoma" w:hAnsi="Tahoma" w:cs="Tahoma"/>
          <w:color w:val="000000" w:themeColor="text1"/>
          <w:szCs w:val="20"/>
        </w:rPr>
        <w:t xml:space="preserve">especializadas, preferencialmente multidisciplinares, integradas </w:t>
      </w:r>
      <w:r w:rsidRPr="0082179A">
        <w:rPr>
          <w:rFonts w:ascii="Tahoma" w:hAnsi="Tahoma" w:cs="Tahoma"/>
          <w:szCs w:val="20"/>
        </w:rPr>
        <w:t>na atividade dos Cuidados de Saúde Primários e nos Serviços de Urologia, Ginecologia, Psiquiatria e Oncologia, entre outros.</w:t>
      </w:r>
    </w:p>
    <w:p w:rsidR="0082179A" w:rsidRPr="0082179A" w:rsidRDefault="0082179A" w:rsidP="0082179A">
      <w:pPr>
        <w:pStyle w:val="NormalVerdana"/>
        <w:numPr>
          <w:ilvl w:val="0"/>
          <w:numId w:val="2"/>
        </w:numPr>
        <w:spacing w:line="360" w:lineRule="auto"/>
        <w:rPr>
          <w:rFonts w:ascii="Tahoma" w:hAnsi="Tahoma" w:cs="Tahoma"/>
          <w:szCs w:val="20"/>
        </w:rPr>
      </w:pPr>
      <w:r w:rsidRPr="0082179A">
        <w:rPr>
          <w:rFonts w:ascii="Tahoma" w:hAnsi="Tahoma" w:cs="Tahoma"/>
          <w:szCs w:val="20"/>
        </w:rPr>
        <w:lastRenderedPageBreak/>
        <w:t xml:space="preserve">Pugnaremos pelo reconhecimento da idoneidade e capacidade formativa de unidades hospitalares dedicados à assistência clínica no campo da Sexologia, Medicina Sexual e Cirurgia Sexual. </w:t>
      </w:r>
    </w:p>
    <w:p w:rsidR="0082179A" w:rsidRPr="0082179A" w:rsidRDefault="0082179A" w:rsidP="0082179A">
      <w:pPr>
        <w:pStyle w:val="NormalVerdana"/>
        <w:numPr>
          <w:ilvl w:val="0"/>
          <w:numId w:val="2"/>
        </w:numPr>
        <w:spacing w:line="360" w:lineRule="auto"/>
        <w:rPr>
          <w:rFonts w:ascii="Tahoma" w:hAnsi="Tahoma" w:cs="Tahoma"/>
          <w:szCs w:val="20"/>
        </w:rPr>
      </w:pPr>
      <w:r w:rsidRPr="0082179A">
        <w:rPr>
          <w:rFonts w:ascii="Tahoma" w:hAnsi="Tahoma" w:cs="Tahoma"/>
          <w:szCs w:val="20"/>
        </w:rPr>
        <w:t xml:space="preserve">Definidos novos Critérios de Admissão da Competência (aprovados pelo Conselho Nacional da OM em 6 de setembro de 2017), estes serão divulgados através dos meios de comunicação da OM, perspetivando-se a integração de novos membros. Procuraremos também fazer a justiça de convidar algumas figuras eminentes da Sexologia Portuguesa a integrarem a Competência, se porventura ainda </w:t>
      </w:r>
      <w:proofErr w:type="gramStart"/>
      <w:r w:rsidRPr="0082179A">
        <w:rPr>
          <w:rFonts w:ascii="Tahoma" w:hAnsi="Tahoma" w:cs="Tahoma"/>
          <w:szCs w:val="20"/>
        </w:rPr>
        <w:t>o não fizeram</w:t>
      </w:r>
      <w:proofErr w:type="gramEnd"/>
      <w:r w:rsidRPr="0082179A">
        <w:rPr>
          <w:rFonts w:ascii="Tahoma" w:hAnsi="Tahoma" w:cs="Tahoma"/>
          <w:szCs w:val="20"/>
        </w:rPr>
        <w:t xml:space="preserve"> ou não o tenham pensado fazer.</w:t>
      </w:r>
    </w:p>
    <w:p w:rsidR="0082179A" w:rsidRPr="0082179A" w:rsidRDefault="0082179A" w:rsidP="0082179A">
      <w:pPr>
        <w:pStyle w:val="NormalVerdana"/>
        <w:pBdr>
          <w:bottom w:val="single" w:sz="6" w:space="1" w:color="auto"/>
        </w:pBdr>
        <w:spacing w:line="360" w:lineRule="auto"/>
        <w:rPr>
          <w:rFonts w:ascii="Tahoma" w:hAnsi="Tahoma" w:cs="Tahoma"/>
          <w:szCs w:val="20"/>
        </w:rPr>
      </w:pPr>
    </w:p>
    <w:p w:rsidR="0082179A" w:rsidRPr="0082179A" w:rsidRDefault="0082179A" w:rsidP="0082179A">
      <w:pPr>
        <w:jc w:val="both"/>
        <w:rPr>
          <w:rFonts w:ascii="Tahoma" w:hAnsi="Tahoma" w:cs="Tahoma"/>
          <w:sz w:val="20"/>
          <w:szCs w:val="20"/>
          <w:lang w:val="pt-PT"/>
        </w:rPr>
      </w:pPr>
    </w:p>
    <w:p w:rsidR="0082179A" w:rsidRPr="0082179A" w:rsidRDefault="0082179A" w:rsidP="0082179A">
      <w:pPr>
        <w:jc w:val="both"/>
        <w:rPr>
          <w:rFonts w:ascii="Tahoma" w:hAnsi="Tahoma" w:cs="Tahoma"/>
          <w:sz w:val="20"/>
          <w:szCs w:val="20"/>
          <w:lang w:val="pt-PT"/>
        </w:rPr>
      </w:pPr>
      <w:r w:rsidRPr="0082179A">
        <w:rPr>
          <w:rFonts w:ascii="Tahoma" w:hAnsi="Tahoma" w:cs="Tahoma"/>
          <w:sz w:val="20"/>
          <w:szCs w:val="20"/>
          <w:lang w:val="pt-PT"/>
        </w:rPr>
        <w:t>CURRICULOS DOS CANDIDATOS, NA ÁREA DA SEXOLOGIA</w:t>
      </w:r>
    </w:p>
    <w:p w:rsidR="0082179A" w:rsidRPr="0082179A" w:rsidRDefault="0082179A" w:rsidP="008217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jc w:val="both"/>
        <w:rPr>
          <w:rFonts w:ascii="Tahoma" w:hAnsi="Tahoma" w:cs="Tahoma"/>
          <w:sz w:val="20"/>
          <w:szCs w:val="20"/>
          <w:lang w:val="pt-PT"/>
        </w:rPr>
      </w:pPr>
    </w:p>
    <w:p w:rsidR="0082179A" w:rsidRPr="0082179A" w:rsidRDefault="0082179A" w:rsidP="0082179A">
      <w:pPr>
        <w:spacing w:line="270" w:lineRule="atLeast"/>
        <w:jc w:val="both"/>
        <w:rPr>
          <w:rFonts w:ascii="Tahoma" w:hAnsi="Tahoma" w:cs="Tahoma"/>
          <w:sz w:val="20"/>
          <w:szCs w:val="20"/>
          <w:lang w:val="pt-PT"/>
        </w:rPr>
      </w:pPr>
      <w:r w:rsidRPr="0082179A">
        <w:rPr>
          <w:rFonts w:ascii="Tahoma" w:hAnsi="Tahoma" w:cs="Tahoma"/>
          <w:sz w:val="20"/>
          <w:szCs w:val="20"/>
          <w:lang w:val="pt-PT"/>
        </w:rPr>
        <w:t>LISA FERREIRA VICENTE</w:t>
      </w:r>
    </w:p>
    <w:p w:rsidR="0082179A" w:rsidRPr="0082179A" w:rsidRDefault="0082179A" w:rsidP="0082179A">
      <w:pPr>
        <w:spacing w:line="270" w:lineRule="exact"/>
        <w:jc w:val="both"/>
        <w:rPr>
          <w:rFonts w:ascii="Tahoma" w:hAnsi="Tahoma" w:cs="Tahoma"/>
          <w:sz w:val="20"/>
          <w:szCs w:val="20"/>
          <w:lang w:val="pt-PT" w:eastAsia="pt-PT"/>
        </w:rPr>
      </w:pPr>
      <w:r w:rsidRPr="0082179A">
        <w:rPr>
          <w:rFonts w:ascii="Tahoma" w:hAnsi="Tahoma" w:cs="Tahoma"/>
          <w:color w:val="000000"/>
          <w:sz w:val="20"/>
          <w:szCs w:val="20"/>
          <w:lang w:val="pt-PT" w:eastAsia="pt-PT"/>
        </w:rPr>
        <w:t>Licenciada pela Faculdade de Ciências Médicas de Lisboa em 1993. É especialista em Ginecologia-Obstetrícia (2003). Pós-Graduada em Medicina Sexual pela Universidade Lusófona de Humanidades e Tecnologias (2003-2004). Assistente Hospitalar de Ginecologia-Obstetrícia no Centro Hospitalar de Torres Vedras (2003-2005) e da Maternidade Dr. Alfredo da Costa (2005-2009 e 2016 até à atualidade). Consultora de Ginecologia-Obstetrícia da Carreira Médica Hospitalar. Colaboradora do Programa Nacional de Saúde Reprodutiva da DGS (2007-2009), Chefe da Divisão de Saúde Reprodutiva da DGS (2009-2011), Chefe de Divisão de Saúde Sexual, Reprodutiva, Infantil e Juvenil da DGS (2012-2016). Criou e é responsável pela Consulta de Saúde Reprodutiva da Associação Protetora dos Diabéticos de Portugal (APDP) desde 2002. Membro dos Corpos Sociais da Sociedade Portuguesa de Sexologia Clínica (2008-2010 e desde 2012)</w:t>
      </w:r>
      <w:proofErr w:type="gramStart"/>
      <w:r w:rsidRPr="0082179A">
        <w:rPr>
          <w:rFonts w:ascii="Tahoma" w:hAnsi="Tahoma" w:cs="Tahoma"/>
          <w:color w:val="000000"/>
          <w:sz w:val="20"/>
          <w:szCs w:val="20"/>
          <w:lang w:val="pt-PT" w:eastAsia="pt-PT"/>
        </w:rPr>
        <w:t>,</w:t>
      </w:r>
      <w:proofErr w:type="gramEnd"/>
      <w:r w:rsidRPr="0082179A">
        <w:rPr>
          <w:rFonts w:ascii="Tahoma" w:hAnsi="Tahoma" w:cs="Tahoma"/>
          <w:color w:val="000000"/>
          <w:sz w:val="20"/>
          <w:szCs w:val="20"/>
          <w:lang w:val="pt-PT" w:eastAsia="pt-PT"/>
        </w:rPr>
        <w:t xml:space="preserve"> coordenou a Comissão da Sexualidade Feminina desta Sociedade (2008-2012).</w:t>
      </w:r>
    </w:p>
    <w:p w:rsidR="0082179A" w:rsidRPr="0082179A" w:rsidRDefault="0082179A" w:rsidP="0082179A">
      <w:pPr>
        <w:spacing w:line="270" w:lineRule="exact"/>
        <w:jc w:val="both"/>
        <w:rPr>
          <w:rFonts w:ascii="Tahoma" w:hAnsi="Tahoma" w:cs="Tahoma"/>
          <w:sz w:val="20"/>
          <w:szCs w:val="20"/>
          <w:lang w:val="pt-PT"/>
        </w:rPr>
      </w:pPr>
    </w:p>
    <w:p w:rsidR="0082179A" w:rsidRPr="0082179A" w:rsidRDefault="0082179A" w:rsidP="0082179A">
      <w:pPr>
        <w:spacing w:line="270" w:lineRule="atLeast"/>
        <w:jc w:val="both"/>
        <w:rPr>
          <w:rFonts w:ascii="Tahoma" w:hAnsi="Tahoma" w:cs="Tahoma"/>
          <w:sz w:val="20"/>
          <w:szCs w:val="20"/>
          <w:lang w:val="pt-PT"/>
        </w:rPr>
      </w:pPr>
    </w:p>
    <w:p w:rsidR="0082179A" w:rsidRPr="0082179A" w:rsidRDefault="0082179A" w:rsidP="008217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Tahoma" w:hAnsi="Tahoma" w:cs="Tahoma"/>
          <w:sz w:val="20"/>
          <w:szCs w:val="20"/>
          <w:lang w:val="pt-PT"/>
        </w:rPr>
      </w:pPr>
      <w:r w:rsidRPr="0082179A">
        <w:rPr>
          <w:rFonts w:ascii="Tahoma" w:hAnsi="Tahoma" w:cs="Tahoma"/>
          <w:sz w:val="20"/>
          <w:szCs w:val="20"/>
          <w:lang w:val="pt-PT"/>
        </w:rPr>
        <w:t>NUNO MONTEIRO PEREIRA</w:t>
      </w:r>
    </w:p>
    <w:p w:rsidR="0082179A" w:rsidRPr="0082179A" w:rsidRDefault="0082179A" w:rsidP="008217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Tahoma" w:hAnsi="Tahoma" w:cs="Tahoma"/>
          <w:sz w:val="20"/>
          <w:szCs w:val="20"/>
          <w:lang w:val="pt-PT"/>
        </w:rPr>
      </w:pPr>
      <w:r w:rsidRPr="0082179A">
        <w:rPr>
          <w:rFonts w:ascii="Tahoma" w:hAnsi="Tahoma" w:cs="Tahoma"/>
          <w:sz w:val="20"/>
          <w:szCs w:val="20"/>
          <w:lang w:val="pt-PT"/>
        </w:rPr>
        <w:t xml:space="preserve">Licenciado pela Faculdade de Medicina de Lisboa em 1975. É especialista de Urologia pela Ordem dos Médicos desde 1986. Consultor de Urologia da Carreira Médica Hospitalar e </w:t>
      </w:r>
      <w:proofErr w:type="spellStart"/>
      <w:r w:rsidRPr="0082179A">
        <w:rPr>
          <w:rFonts w:ascii="Tahoma" w:hAnsi="Tahoma" w:cs="Tahoma"/>
          <w:i/>
          <w:sz w:val="20"/>
          <w:szCs w:val="20"/>
          <w:lang w:val="pt-PT"/>
        </w:rPr>
        <w:t>Fellow</w:t>
      </w:r>
      <w:proofErr w:type="spellEnd"/>
      <w:r w:rsidRPr="0082179A">
        <w:rPr>
          <w:rFonts w:ascii="Tahoma" w:hAnsi="Tahoma" w:cs="Tahoma"/>
          <w:i/>
          <w:sz w:val="20"/>
          <w:szCs w:val="20"/>
          <w:lang w:val="pt-PT"/>
        </w:rPr>
        <w:t xml:space="preserve"> do </w:t>
      </w:r>
      <w:proofErr w:type="spellStart"/>
      <w:r w:rsidRPr="0082179A">
        <w:rPr>
          <w:rFonts w:ascii="Tahoma" w:hAnsi="Tahoma" w:cs="Tahoma"/>
          <w:i/>
          <w:sz w:val="20"/>
          <w:szCs w:val="20"/>
          <w:lang w:val="pt-PT"/>
        </w:rPr>
        <w:t>European</w:t>
      </w:r>
      <w:proofErr w:type="spellEnd"/>
      <w:r w:rsidRPr="0082179A">
        <w:rPr>
          <w:rFonts w:ascii="Tahoma" w:hAnsi="Tahoma" w:cs="Tahoma"/>
          <w:i/>
          <w:sz w:val="20"/>
          <w:szCs w:val="20"/>
          <w:lang w:val="pt-PT"/>
        </w:rPr>
        <w:t xml:space="preserve"> </w:t>
      </w:r>
      <w:proofErr w:type="spellStart"/>
      <w:r w:rsidRPr="0082179A">
        <w:rPr>
          <w:rFonts w:ascii="Tahoma" w:hAnsi="Tahoma" w:cs="Tahoma"/>
          <w:i/>
          <w:sz w:val="20"/>
          <w:szCs w:val="20"/>
          <w:lang w:val="pt-PT"/>
        </w:rPr>
        <w:t>Board</w:t>
      </w:r>
      <w:proofErr w:type="spellEnd"/>
      <w:r w:rsidRPr="0082179A">
        <w:rPr>
          <w:rFonts w:ascii="Tahoma" w:hAnsi="Tahoma" w:cs="Tahoma"/>
          <w:i/>
          <w:sz w:val="20"/>
          <w:szCs w:val="20"/>
          <w:lang w:val="pt-PT"/>
        </w:rPr>
        <w:t xml:space="preserve"> </w:t>
      </w:r>
      <w:proofErr w:type="spellStart"/>
      <w:r w:rsidRPr="0082179A">
        <w:rPr>
          <w:rFonts w:ascii="Tahoma" w:hAnsi="Tahoma" w:cs="Tahoma"/>
          <w:i/>
          <w:sz w:val="20"/>
          <w:szCs w:val="20"/>
          <w:lang w:val="pt-PT"/>
        </w:rPr>
        <w:t>of</w:t>
      </w:r>
      <w:proofErr w:type="spellEnd"/>
      <w:r w:rsidRPr="0082179A">
        <w:rPr>
          <w:rFonts w:ascii="Tahoma" w:hAnsi="Tahoma" w:cs="Tahoma"/>
          <w:i/>
          <w:sz w:val="20"/>
          <w:szCs w:val="20"/>
          <w:lang w:val="pt-PT"/>
        </w:rPr>
        <w:t xml:space="preserve"> </w:t>
      </w:r>
      <w:proofErr w:type="spellStart"/>
      <w:r w:rsidRPr="0082179A">
        <w:rPr>
          <w:rFonts w:ascii="Tahoma" w:hAnsi="Tahoma" w:cs="Tahoma"/>
          <w:i/>
          <w:sz w:val="20"/>
          <w:szCs w:val="20"/>
          <w:lang w:val="pt-PT"/>
        </w:rPr>
        <w:t>Urology</w:t>
      </w:r>
      <w:proofErr w:type="spellEnd"/>
      <w:r w:rsidRPr="0082179A">
        <w:rPr>
          <w:rFonts w:ascii="Tahoma" w:hAnsi="Tahoma" w:cs="Tahoma"/>
          <w:sz w:val="20"/>
          <w:szCs w:val="20"/>
          <w:lang w:val="pt-PT"/>
        </w:rPr>
        <w:t>. Mestre em Sexologia. Doutorado em Cirurgia-Urologia pela Universidade Nova de Lisboa. É Professor Associado da Universidade Lusófona, onde foi diretor do Mestrado Transdisciplinar de Sexologia e onde coordenou vários cursos de pós-graduação em Medicina Sexual. Foi diretor da revista “Andrologia e Saúde Sexual” e da “</w:t>
      </w:r>
      <w:proofErr w:type="spellStart"/>
      <w:r w:rsidRPr="0082179A">
        <w:rPr>
          <w:rFonts w:ascii="Tahoma" w:hAnsi="Tahoma" w:cs="Tahoma"/>
          <w:sz w:val="20"/>
          <w:szCs w:val="20"/>
          <w:lang w:val="pt-PT"/>
        </w:rPr>
        <w:t>iSEX</w:t>
      </w:r>
      <w:proofErr w:type="spellEnd"/>
      <w:r w:rsidRPr="0082179A">
        <w:rPr>
          <w:rFonts w:ascii="Tahoma" w:hAnsi="Tahoma" w:cs="Tahoma"/>
          <w:sz w:val="20"/>
          <w:szCs w:val="20"/>
          <w:lang w:val="pt-PT"/>
        </w:rPr>
        <w:t xml:space="preserve"> – Cadernos de Sexologia”, depois de ter sido durante onze anos o editor da “</w:t>
      </w:r>
      <w:proofErr w:type="spellStart"/>
      <w:r w:rsidRPr="0082179A">
        <w:rPr>
          <w:rFonts w:ascii="Tahoma" w:hAnsi="Tahoma" w:cs="Tahoma"/>
          <w:sz w:val="20"/>
          <w:szCs w:val="20"/>
          <w:lang w:val="pt-PT"/>
        </w:rPr>
        <w:t>Acta</w:t>
      </w:r>
      <w:proofErr w:type="spellEnd"/>
      <w:r w:rsidRPr="0082179A">
        <w:rPr>
          <w:rFonts w:ascii="Tahoma" w:hAnsi="Tahoma" w:cs="Tahoma"/>
          <w:sz w:val="20"/>
          <w:szCs w:val="20"/>
          <w:lang w:val="pt-PT"/>
        </w:rPr>
        <w:t xml:space="preserve"> Urológica Portuguesa”. Antigo membro da Comissão Executiva da </w:t>
      </w:r>
      <w:proofErr w:type="spellStart"/>
      <w:r w:rsidRPr="0082179A">
        <w:rPr>
          <w:rFonts w:ascii="Tahoma" w:hAnsi="Tahoma" w:cs="Tahoma"/>
          <w:i/>
          <w:sz w:val="20"/>
          <w:szCs w:val="20"/>
          <w:lang w:val="pt-PT"/>
        </w:rPr>
        <w:t>European</w:t>
      </w:r>
      <w:proofErr w:type="spellEnd"/>
      <w:r w:rsidRPr="0082179A">
        <w:rPr>
          <w:rFonts w:ascii="Tahoma" w:hAnsi="Tahoma" w:cs="Tahoma"/>
          <w:i/>
          <w:sz w:val="20"/>
          <w:szCs w:val="20"/>
          <w:lang w:val="pt-PT"/>
        </w:rPr>
        <w:t xml:space="preserve"> Sexual </w:t>
      </w:r>
      <w:proofErr w:type="spellStart"/>
      <w:r w:rsidRPr="0082179A">
        <w:rPr>
          <w:rFonts w:ascii="Tahoma" w:hAnsi="Tahoma" w:cs="Tahoma"/>
          <w:i/>
          <w:sz w:val="20"/>
          <w:szCs w:val="20"/>
          <w:lang w:val="pt-PT"/>
        </w:rPr>
        <w:t>Dysfunction</w:t>
      </w:r>
      <w:proofErr w:type="spellEnd"/>
      <w:r w:rsidRPr="0082179A">
        <w:rPr>
          <w:rFonts w:ascii="Tahoma" w:hAnsi="Tahoma" w:cs="Tahoma"/>
          <w:i/>
          <w:sz w:val="20"/>
          <w:szCs w:val="20"/>
          <w:lang w:val="pt-PT"/>
        </w:rPr>
        <w:t xml:space="preserve"> </w:t>
      </w:r>
      <w:proofErr w:type="spellStart"/>
      <w:r w:rsidRPr="0082179A">
        <w:rPr>
          <w:rFonts w:ascii="Tahoma" w:hAnsi="Tahoma" w:cs="Tahoma"/>
          <w:i/>
          <w:sz w:val="20"/>
          <w:szCs w:val="20"/>
          <w:lang w:val="pt-PT"/>
        </w:rPr>
        <w:t>Alliance</w:t>
      </w:r>
      <w:proofErr w:type="spellEnd"/>
      <w:r w:rsidRPr="0082179A">
        <w:rPr>
          <w:rFonts w:ascii="Tahoma" w:hAnsi="Tahoma" w:cs="Tahoma"/>
          <w:sz w:val="20"/>
          <w:szCs w:val="20"/>
          <w:lang w:val="pt-PT"/>
        </w:rPr>
        <w:t xml:space="preserve">. Membro da Comissão Científico-Pedagógica da Sociedade Portuguesa de Sexologia Clínica. Antigo Presidente da Sociedade Portuguesa de Andrologia (2002-2006). Foi Presidente do Congresso da </w:t>
      </w:r>
      <w:proofErr w:type="spellStart"/>
      <w:r w:rsidRPr="0082179A">
        <w:rPr>
          <w:rFonts w:ascii="Tahoma" w:hAnsi="Tahoma" w:cs="Tahoma"/>
          <w:i/>
          <w:sz w:val="20"/>
          <w:szCs w:val="20"/>
          <w:lang w:val="pt-PT"/>
        </w:rPr>
        <w:t>European</w:t>
      </w:r>
      <w:proofErr w:type="spellEnd"/>
      <w:r w:rsidRPr="0082179A">
        <w:rPr>
          <w:rFonts w:ascii="Tahoma" w:hAnsi="Tahoma" w:cs="Tahoma"/>
          <w:i/>
          <w:sz w:val="20"/>
          <w:szCs w:val="20"/>
          <w:lang w:val="pt-PT"/>
        </w:rPr>
        <w:t xml:space="preserve"> </w:t>
      </w:r>
      <w:proofErr w:type="spellStart"/>
      <w:r w:rsidRPr="0082179A">
        <w:rPr>
          <w:rFonts w:ascii="Tahoma" w:hAnsi="Tahoma" w:cs="Tahoma"/>
          <w:i/>
          <w:sz w:val="20"/>
          <w:szCs w:val="20"/>
          <w:lang w:val="pt-PT"/>
        </w:rPr>
        <w:t>Society</w:t>
      </w:r>
      <w:proofErr w:type="spellEnd"/>
      <w:r w:rsidRPr="0082179A">
        <w:rPr>
          <w:rFonts w:ascii="Tahoma" w:hAnsi="Tahoma" w:cs="Tahoma"/>
          <w:i/>
          <w:sz w:val="20"/>
          <w:szCs w:val="20"/>
          <w:lang w:val="pt-PT"/>
        </w:rPr>
        <w:t xml:space="preserve"> for Sexual Medicine</w:t>
      </w:r>
      <w:r w:rsidRPr="0082179A">
        <w:rPr>
          <w:rFonts w:ascii="Tahoma" w:hAnsi="Tahoma" w:cs="Tahoma"/>
          <w:sz w:val="20"/>
          <w:szCs w:val="20"/>
          <w:lang w:val="pt-PT"/>
        </w:rPr>
        <w:t xml:space="preserve"> realizado em 2007, em Lisboa. Foi Diretor da </w:t>
      </w:r>
      <w:proofErr w:type="spellStart"/>
      <w:r w:rsidRPr="0082179A">
        <w:rPr>
          <w:rFonts w:ascii="Tahoma" w:hAnsi="Tahoma" w:cs="Tahoma"/>
          <w:sz w:val="20"/>
          <w:szCs w:val="20"/>
          <w:lang w:val="pt-PT"/>
        </w:rPr>
        <w:t>Androclinic</w:t>
      </w:r>
      <w:proofErr w:type="spellEnd"/>
      <w:r w:rsidRPr="0082179A">
        <w:rPr>
          <w:rFonts w:ascii="Tahoma" w:hAnsi="Tahoma" w:cs="Tahoma"/>
          <w:sz w:val="20"/>
          <w:szCs w:val="20"/>
          <w:lang w:val="pt-PT"/>
        </w:rPr>
        <w:t xml:space="preserve"> (1992-2006) e da Clínica do Homem e da Mulher (2006-2015). É autor de vários livros sobre Andrologia e Sexologia e tem mais de 120 trabalhos publicados sobre sexualidade e disfunções sexuais.   </w:t>
      </w:r>
    </w:p>
    <w:p w:rsidR="0082179A" w:rsidRPr="0082179A" w:rsidRDefault="0082179A" w:rsidP="0082179A">
      <w:pPr>
        <w:spacing w:line="270" w:lineRule="atLeast"/>
        <w:jc w:val="both"/>
        <w:rPr>
          <w:rFonts w:ascii="Tahoma" w:hAnsi="Tahoma" w:cs="Tahoma"/>
          <w:sz w:val="20"/>
          <w:szCs w:val="20"/>
          <w:lang w:val="pt-PT"/>
        </w:rPr>
      </w:pPr>
    </w:p>
    <w:p w:rsidR="0082179A" w:rsidRPr="0082179A" w:rsidRDefault="0082179A" w:rsidP="0082179A">
      <w:pPr>
        <w:spacing w:line="270" w:lineRule="atLeast"/>
        <w:jc w:val="both"/>
        <w:rPr>
          <w:rFonts w:ascii="Tahoma" w:hAnsi="Tahoma" w:cs="Tahoma"/>
          <w:sz w:val="20"/>
          <w:szCs w:val="20"/>
          <w:lang w:val="pt-PT"/>
        </w:rPr>
      </w:pPr>
      <w:r w:rsidRPr="0082179A">
        <w:rPr>
          <w:rFonts w:ascii="Tahoma" w:hAnsi="Tahoma" w:cs="Tahoma"/>
          <w:sz w:val="20"/>
          <w:szCs w:val="20"/>
          <w:lang w:val="pt-PT"/>
        </w:rPr>
        <w:t>NUNO TOMADA</w:t>
      </w:r>
    </w:p>
    <w:p w:rsidR="0082179A" w:rsidRPr="0082179A" w:rsidRDefault="0082179A" w:rsidP="0082179A">
      <w:pPr>
        <w:spacing w:line="270" w:lineRule="atLeast"/>
        <w:jc w:val="both"/>
        <w:rPr>
          <w:rFonts w:ascii="Tahoma" w:hAnsi="Tahoma" w:cs="Tahoma"/>
          <w:noProof/>
          <w:sz w:val="20"/>
          <w:szCs w:val="20"/>
          <w:lang w:val="pt-PT"/>
        </w:rPr>
      </w:pPr>
      <w:r w:rsidRPr="0082179A">
        <w:rPr>
          <w:rFonts w:ascii="Tahoma" w:hAnsi="Tahoma" w:cs="Tahoma"/>
          <w:noProof/>
          <w:sz w:val="20"/>
          <w:szCs w:val="20"/>
          <w:lang w:val="pt-PT"/>
        </w:rPr>
        <w:t xml:space="preserve">Licenciado em Medicina pela Faculdade de Medicina da Universidade do Porto (1997), com o grau de Especialista em Urologia desde 2006, sendo </w:t>
      </w:r>
      <w:r w:rsidRPr="0082179A">
        <w:rPr>
          <w:rFonts w:ascii="Tahoma" w:hAnsi="Tahoma" w:cs="Tahoma"/>
          <w:i/>
          <w:noProof/>
          <w:sz w:val="20"/>
          <w:szCs w:val="20"/>
          <w:lang w:val="pt-PT"/>
        </w:rPr>
        <w:t>Fellow of the European Board of Urology</w:t>
      </w:r>
      <w:r w:rsidRPr="0082179A">
        <w:rPr>
          <w:rFonts w:ascii="Tahoma" w:hAnsi="Tahoma" w:cs="Tahoma"/>
          <w:noProof/>
          <w:sz w:val="20"/>
          <w:szCs w:val="20"/>
          <w:lang w:val="pt-PT"/>
        </w:rPr>
        <w:t xml:space="preserve"> desde 2007 e com a Competência em Sexologia pela Ordem dos Médicos desde 2015. Doutorado em Medicina pela Faculdade de Medicina da Universidade do Porto em 2013. </w:t>
      </w:r>
      <w:r w:rsidRPr="0082179A">
        <w:rPr>
          <w:rFonts w:ascii="Tahoma" w:hAnsi="Tahoma" w:cs="Tahoma"/>
          <w:color w:val="000000"/>
          <w:sz w:val="20"/>
          <w:szCs w:val="20"/>
          <w:lang w:val="pt-PT"/>
        </w:rPr>
        <w:t>Consultor de Urologia da Carreira Médica Hospitalar</w:t>
      </w:r>
      <w:r w:rsidRPr="0082179A">
        <w:rPr>
          <w:rFonts w:ascii="Tahoma" w:hAnsi="Tahoma" w:cs="Tahoma"/>
          <w:noProof/>
          <w:sz w:val="20"/>
          <w:szCs w:val="20"/>
          <w:lang w:val="pt-PT"/>
        </w:rPr>
        <w:t xml:space="preserve"> desde 2016. Foi Professor da disciplina de Urologia da Faculdade de Medicina da Universidade do Porto entre 2006 e 2017. Foi responsável pelo Departamento de Andrologia/Medicina Sexual do Serviço de Urologia do Hospital de São João, Porto. Investigador principal em diversos estudos clínicos no âmbito da Medicina Sexual e da área Oncológica na Faculdade de Medicina  da Universidade do Porto. </w:t>
      </w:r>
      <w:r w:rsidRPr="0082179A">
        <w:rPr>
          <w:rFonts w:ascii="Tahoma" w:hAnsi="Tahoma" w:cs="Tahoma"/>
          <w:noProof/>
          <w:sz w:val="20"/>
          <w:szCs w:val="20"/>
        </w:rPr>
        <w:t xml:space="preserve">Membro do </w:t>
      </w:r>
      <w:r w:rsidRPr="0082179A">
        <w:rPr>
          <w:rFonts w:ascii="Tahoma" w:hAnsi="Tahoma" w:cs="Tahoma"/>
          <w:i/>
          <w:noProof/>
          <w:sz w:val="20"/>
          <w:szCs w:val="20"/>
        </w:rPr>
        <w:t>Board of EAU Section of Genito-urinary Reconstructive Surgeon</w:t>
      </w:r>
      <w:r w:rsidRPr="0082179A">
        <w:rPr>
          <w:rFonts w:ascii="Tahoma" w:hAnsi="Tahoma" w:cs="Tahoma"/>
          <w:noProof/>
          <w:sz w:val="20"/>
          <w:szCs w:val="20"/>
        </w:rPr>
        <w:t xml:space="preserve">s (ESGURS) desde 2013. </w:t>
      </w:r>
      <w:r w:rsidRPr="0082179A">
        <w:rPr>
          <w:rFonts w:ascii="Tahoma" w:hAnsi="Tahoma" w:cs="Tahoma"/>
          <w:noProof/>
          <w:sz w:val="20"/>
          <w:szCs w:val="20"/>
          <w:lang w:val="pt-PT"/>
        </w:rPr>
        <w:t xml:space="preserve">Coordenador da Unidade de Andrologia e Medicina Sexual do Hospital da Luz Arrábida desde 2017. Vice-Presidente da Sociedade Portuguesa de Andrologia, Medicina Sexual e Reprodução para o biénio 2017-2019. </w:t>
      </w:r>
    </w:p>
    <w:p w:rsidR="0082179A" w:rsidRPr="0082179A" w:rsidRDefault="0082179A" w:rsidP="0082179A">
      <w:pPr>
        <w:spacing w:line="270" w:lineRule="atLeast"/>
        <w:jc w:val="both"/>
        <w:rPr>
          <w:rFonts w:ascii="Tahoma" w:hAnsi="Tahoma" w:cs="Tahoma"/>
          <w:sz w:val="20"/>
          <w:szCs w:val="20"/>
          <w:lang w:val="pt-PT"/>
        </w:rPr>
      </w:pPr>
    </w:p>
    <w:p w:rsidR="0082179A" w:rsidRPr="0082179A" w:rsidRDefault="0082179A" w:rsidP="0082179A">
      <w:pPr>
        <w:spacing w:line="270" w:lineRule="atLeast"/>
        <w:jc w:val="both"/>
        <w:rPr>
          <w:rFonts w:ascii="Tahoma" w:hAnsi="Tahoma" w:cs="Tahoma"/>
          <w:sz w:val="20"/>
          <w:szCs w:val="20"/>
        </w:rPr>
      </w:pPr>
      <w:r w:rsidRPr="0082179A">
        <w:rPr>
          <w:rFonts w:ascii="Tahoma" w:hAnsi="Tahoma" w:cs="Tahoma"/>
          <w:sz w:val="20"/>
          <w:szCs w:val="20"/>
        </w:rPr>
        <w:t>RICARDO RAMIRES</w:t>
      </w:r>
    </w:p>
    <w:p w:rsidR="0082179A" w:rsidRPr="0082179A" w:rsidRDefault="0082179A" w:rsidP="0082179A">
      <w:pPr>
        <w:spacing w:line="270" w:lineRule="atLeast"/>
        <w:jc w:val="both"/>
        <w:rPr>
          <w:rFonts w:ascii="Tahoma" w:hAnsi="Tahoma" w:cs="Tahoma"/>
          <w:sz w:val="20"/>
          <w:szCs w:val="20"/>
          <w:lang w:val="pt-PT"/>
        </w:rPr>
      </w:pPr>
      <w:r w:rsidRPr="0082179A">
        <w:rPr>
          <w:rFonts w:ascii="Tahoma" w:hAnsi="Tahoma" w:cs="Tahoma"/>
          <w:sz w:val="20"/>
          <w:szCs w:val="20"/>
          <w:lang w:val="pt-PT"/>
        </w:rPr>
        <w:t>Licenciado em Medicina pelo Instituto de Ciências Biomédicas de Abel Salazar em 1993. É especialista em Urologia pela Ordem dos Médicos (2002). Consultor de Urologia da Carreira Médica Hospitalar. Entre 2002 e 2005 trabalhou como urologista no Centro Hospitalar do Vale do Sousa. No ano letivo de 2003-2004 frequentou com aproveitamento o 1º Curso de Pós-Graduação em Medicina Sexual, promovido pela Universidade Lusófona, em Lisboa. Esteve colocado entre 2005 e 2009 no Hospital Geral de Santo António, onde criou e desenvolveu a Unidade de Urologia Pediátrica e integrou a Consulta de Andrologia e Disfunções Sexuais. Em dezembro de 2010 integrou o quadro do Hospital Senhora da Oliveira, em Guimarães, onde é atualmente Diretor do Serviço de Urologia e responsável pelas consultas de Andrologia/Medicina Sexual e Urologia Pediátrica. Foi Secretário da Sociedade Portuguesa de Andrologia entre 2004 e 2008 e Tesoureiro da mesma Sociedade nos anos de 2009 e 2010. Desde que terminou o internato é assistente convidado de Urologia do Curso de Medicina do ICBAS e desde 2010 é Professor Convidado e Supervisor Clínico da Residência Hospitalar de Cirurgia (5º ano médico) do Curso de Medicina da Escola Superior de Saúde da Universidade do Minho.</w:t>
      </w:r>
    </w:p>
    <w:p w:rsidR="0082179A" w:rsidRPr="0082179A" w:rsidRDefault="0082179A" w:rsidP="0082179A">
      <w:pPr>
        <w:widowControl w:val="0"/>
        <w:autoSpaceDE w:val="0"/>
        <w:autoSpaceDN w:val="0"/>
        <w:adjustRightInd w:val="0"/>
        <w:spacing w:line="270" w:lineRule="atLeast"/>
        <w:jc w:val="both"/>
        <w:rPr>
          <w:rFonts w:ascii="Tahoma" w:eastAsiaTheme="minorEastAsia" w:hAnsi="Tahoma" w:cs="Tahoma"/>
          <w:bCs/>
          <w:sz w:val="20"/>
          <w:szCs w:val="20"/>
          <w:lang w:val="pt-PT" w:eastAsia="ja-JP"/>
        </w:rPr>
      </w:pPr>
    </w:p>
    <w:p w:rsidR="0082179A" w:rsidRPr="0082179A" w:rsidRDefault="0082179A" w:rsidP="0082179A">
      <w:pPr>
        <w:widowControl w:val="0"/>
        <w:autoSpaceDE w:val="0"/>
        <w:autoSpaceDN w:val="0"/>
        <w:adjustRightInd w:val="0"/>
        <w:spacing w:line="270" w:lineRule="atLeast"/>
        <w:jc w:val="both"/>
        <w:rPr>
          <w:rFonts w:ascii="Tahoma" w:eastAsiaTheme="minorEastAsia" w:hAnsi="Tahoma" w:cs="Tahoma"/>
          <w:sz w:val="20"/>
          <w:szCs w:val="20"/>
          <w:lang w:val="pt-PT" w:eastAsia="ja-JP"/>
        </w:rPr>
      </w:pPr>
      <w:r w:rsidRPr="0082179A">
        <w:rPr>
          <w:rFonts w:ascii="Tahoma" w:eastAsiaTheme="minorEastAsia" w:hAnsi="Tahoma" w:cs="Tahoma"/>
          <w:bCs/>
          <w:sz w:val="20"/>
          <w:szCs w:val="20"/>
          <w:lang w:val="pt-PT" w:eastAsia="ja-JP"/>
        </w:rPr>
        <w:t>SUSANA RENCA</w:t>
      </w:r>
    </w:p>
    <w:p w:rsidR="0082179A" w:rsidRPr="0082179A" w:rsidRDefault="0082179A" w:rsidP="0082179A">
      <w:pPr>
        <w:spacing w:line="270" w:lineRule="atLeast"/>
        <w:jc w:val="both"/>
        <w:rPr>
          <w:rFonts w:ascii="Tahoma" w:eastAsiaTheme="minorEastAsia" w:hAnsi="Tahoma" w:cs="Tahoma"/>
          <w:sz w:val="20"/>
          <w:szCs w:val="20"/>
          <w:lang w:val="pt-PT" w:eastAsia="ja-JP"/>
        </w:rPr>
      </w:pPr>
      <w:r w:rsidRPr="0082179A">
        <w:rPr>
          <w:rFonts w:ascii="Tahoma" w:eastAsiaTheme="minorEastAsia" w:hAnsi="Tahoma" w:cs="Tahoma"/>
          <w:sz w:val="20"/>
          <w:szCs w:val="20"/>
          <w:lang w:val="pt-PT" w:eastAsia="ja-JP"/>
        </w:rPr>
        <w:t>Licenciada em Medicina pela Faculdade de Medicina da Universidade de Coimbra em 2008. Especialista de Psiquiatria desde 2016, trabalha no Centro Hospitalar e Universitário de Coimbra onde integra, desde há vários anos, a consulta de Sexologia Clínica. É assistente convidada</w:t>
      </w:r>
      <w:r w:rsidRPr="0082179A">
        <w:rPr>
          <w:rFonts w:ascii="Tahoma" w:eastAsiaTheme="minorEastAsia" w:hAnsi="Calibri" w:cs="Tahoma"/>
          <w:sz w:val="20"/>
          <w:szCs w:val="20"/>
          <w:lang w:eastAsia="ja-JP"/>
        </w:rPr>
        <w:t>﻿</w:t>
      </w:r>
      <w:r w:rsidRPr="0082179A">
        <w:rPr>
          <w:rFonts w:ascii="Tahoma" w:eastAsiaTheme="minorEastAsia" w:hAnsi="Tahoma" w:cs="Tahoma"/>
          <w:sz w:val="20"/>
          <w:szCs w:val="20"/>
          <w:lang w:val="pt-PT" w:eastAsia="ja-JP"/>
        </w:rPr>
        <w:t xml:space="preserve"> na FMUC e aluna do Programa de Doutoramento em Ciências da Saúde da mesma instituição. Sócia da Sociedade Portuguesa de Sexologia Clínica e da </w:t>
      </w:r>
      <w:proofErr w:type="spellStart"/>
      <w:r w:rsidRPr="0082179A">
        <w:rPr>
          <w:rFonts w:ascii="Tahoma" w:eastAsiaTheme="minorEastAsia" w:hAnsi="Tahoma" w:cs="Tahoma"/>
          <w:i/>
          <w:sz w:val="20"/>
          <w:szCs w:val="20"/>
          <w:lang w:val="pt-PT" w:eastAsia="ja-JP"/>
        </w:rPr>
        <w:t>European</w:t>
      </w:r>
      <w:proofErr w:type="spellEnd"/>
      <w:r w:rsidRPr="0082179A">
        <w:rPr>
          <w:rFonts w:ascii="Tahoma" w:eastAsiaTheme="minorEastAsia" w:hAnsi="Tahoma" w:cs="Tahoma"/>
          <w:i/>
          <w:sz w:val="20"/>
          <w:szCs w:val="20"/>
          <w:lang w:val="pt-PT" w:eastAsia="ja-JP"/>
        </w:rPr>
        <w:t xml:space="preserve"> </w:t>
      </w:r>
      <w:proofErr w:type="spellStart"/>
      <w:r w:rsidRPr="0082179A">
        <w:rPr>
          <w:rFonts w:ascii="Tahoma" w:eastAsiaTheme="minorEastAsia" w:hAnsi="Tahoma" w:cs="Tahoma"/>
          <w:i/>
          <w:sz w:val="20"/>
          <w:szCs w:val="20"/>
          <w:lang w:val="pt-PT" w:eastAsia="ja-JP"/>
        </w:rPr>
        <w:t>Society</w:t>
      </w:r>
      <w:proofErr w:type="spellEnd"/>
      <w:r w:rsidRPr="0082179A">
        <w:rPr>
          <w:rFonts w:ascii="Tahoma" w:eastAsiaTheme="minorEastAsia" w:hAnsi="Tahoma" w:cs="Tahoma"/>
          <w:i/>
          <w:sz w:val="20"/>
          <w:szCs w:val="20"/>
          <w:lang w:val="pt-PT" w:eastAsia="ja-JP"/>
        </w:rPr>
        <w:t xml:space="preserve"> for Sexual Medicine</w:t>
      </w:r>
      <w:r w:rsidRPr="0082179A">
        <w:rPr>
          <w:rFonts w:ascii="Tahoma" w:eastAsiaTheme="minorEastAsia" w:hAnsi="Tahoma" w:cs="Tahoma"/>
          <w:sz w:val="20"/>
          <w:szCs w:val="20"/>
          <w:lang w:val="pt-PT" w:eastAsia="ja-JP"/>
        </w:rPr>
        <w:t>.</w:t>
      </w:r>
    </w:p>
    <w:p w:rsidR="0082179A" w:rsidRPr="0082179A" w:rsidRDefault="0082179A" w:rsidP="0082179A">
      <w:pPr>
        <w:spacing w:line="270" w:lineRule="atLeast"/>
        <w:jc w:val="both"/>
        <w:rPr>
          <w:rFonts w:ascii="Tahoma" w:eastAsiaTheme="minorEastAsia" w:hAnsi="Tahoma" w:cs="Tahoma"/>
          <w:sz w:val="20"/>
          <w:szCs w:val="20"/>
          <w:lang w:val="pt-PT" w:eastAsia="ja-JP"/>
        </w:rPr>
      </w:pPr>
    </w:p>
    <w:p w:rsidR="0082179A" w:rsidRPr="0082179A" w:rsidRDefault="0082179A" w:rsidP="0082179A">
      <w:pPr>
        <w:spacing w:line="270" w:lineRule="atLeast"/>
        <w:jc w:val="both"/>
        <w:rPr>
          <w:rFonts w:ascii="Tahoma" w:eastAsiaTheme="minorEastAsia" w:hAnsi="Tahoma" w:cs="Tahoma"/>
          <w:sz w:val="20"/>
          <w:szCs w:val="20"/>
          <w:lang w:val="pt-PT" w:eastAsia="ja-JP"/>
        </w:rPr>
      </w:pPr>
      <w:r w:rsidRPr="0082179A">
        <w:rPr>
          <w:rFonts w:ascii="Tahoma" w:eastAsiaTheme="minorEastAsia" w:hAnsi="Tahoma" w:cs="Tahoma"/>
          <w:sz w:val="20"/>
          <w:szCs w:val="20"/>
          <w:lang w:val="pt-PT" w:eastAsia="ja-JP"/>
        </w:rPr>
        <w:t>VASCO PRAZERES</w:t>
      </w:r>
    </w:p>
    <w:p w:rsidR="0082179A" w:rsidRPr="0082179A" w:rsidRDefault="0082179A" w:rsidP="0082179A">
      <w:pPr>
        <w:spacing w:line="270" w:lineRule="atLeast"/>
        <w:jc w:val="both"/>
        <w:rPr>
          <w:rFonts w:ascii="Tahoma" w:eastAsiaTheme="minorEastAsia" w:hAnsi="Tahoma" w:cs="Tahoma"/>
          <w:color w:val="000000"/>
          <w:sz w:val="20"/>
          <w:szCs w:val="20"/>
          <w:lang w:val="pt-PT" w:eastAsia="pt-PT"/>
        </w:rPr>
      </w:pPr>
      <w:r w:rsidRPr="0082179A">
        <w:rPr>
          <w:rFonts w:ascii="Tahoma" w:eastAsiaTheme="minorEastAsia" w:hAnsi="Tahoma" w:cs="Tahoma"/>
          <w:color w:val="000000"/>
          <w:sz w:val="20"/>
          <w:szCs w:val="20"/>
          <w:lang w:val="pt-PT" w:eastAsia="pt-PT"/>
        </w:rPr>
        <w:t xml:space="preserve">Licenciado em Medicina pela Faculdade de Ciências Médicas da Universidade Nova de Lisboa, em 1980. Consultor de Clínica Geral, desde Agosto de 1995. Assistente Graduado Sénior da Direcção-Geral da Saúde, desde 2005. Terapeuta Sexual pela Sociedade Portuguesa de Sexologia Clínica, desde Maio de 1997. Competente em Sexologia Clínica pela Ordem dos Médicos, desde Fevereiro de 2015. Responsável pela Consulta de Sexologia no ACES Lisboa Norte – UCSP Sete Rios, desde Fevereiro de 2014. Responsável pelo Núcleo sobre Género e </w:t>
      </w:r>
      <w:r w:rsidRPr="0082179A">
        <w:rPr>
          <w:rFonts w:ascii="Tahoma" w:eastAsiaTheme="minorEastAsia" w:hAnsi="Tahoma" w:cs="Tahoma"/>
          <w:color w:val="000000"/>
          <w:sz w:val="20"/>
          <w:szCs w:val="20"/>
          <w:lang w:val="pt-PT" w:eastAsia="pt-PT"/>
        </w:rPr>
        <w:lastRenderedPageBreak/>
        <w:t xml:space="preserve">Equidade em Saúde da Direcção-Geral da Saúde, desde Agosto de 2012. Conselheiro para a Igualdade do Ministério da Saúde, desde Abril de 2010. Perito junto do Instituto Europeu para a Igualdade de Género (EIGE), em Homens e Masculinidades, em 2011. Frequência do Programa de </w:t>
      </w:r>
      <w:bookmarkStart w:id="0" w:name="_GoBack"/>
      <w:proofErr w:type="spellStart"/>
      <w:r w:rsidRPr="0082179A">
        <w:rPr>
          <w:rFonts w:ascii="Tahoma" w:eastAsiaTheme="minorEastAsia" w:hAnsi="Tahoma" w:cs="Tahoma"/>
          <w:i/>
          <w:color w:val="000000"/>
          <w:sz w:val="20"/>
          <w:szCs w:val="20"/>
          <w:lang w:val="pt-PT" w:eastAsia="pt-PT"/>
        </w:rPr>
        <w:t>Doctorado</w:t>
      </w:r>
      <w:proofErr w:type="spellEnd"/>
      <w:r w:rsidRPr="0082179A">
        <w:rPr>
          <w:rFonts w:ascii="Tahoma" w:eastAsiaTheme="minorEastAsia" w:hAnsi="Tahoma" w:cs="Tahoma"/>
          <w:color w:val="000000"/>
          <w:sz w:val="20"/>
          <w:szCs w:val="20"/>
          <w:lang w:val="pt-PT" w:eastAsia="pt-PT"/>
        </w:rPr>
        <w:t xml:space="preserve"> </w:t>
      </w:r>
      <w:bookmarkEnd w:id="0"/>
      <w:r w:rsidRPr="0082179A">
        <w:rPr>
          <w:rFonts w:ascii="Tahoma" w:eastAsiaTheme="minorEastAsia" w:hAnsi="Tahoma" w:cs="Tahoma"/>
          <w:color w:val="000000"/>
          <w:sz w:val="20"/>
          <w:szCs w:val="20"/>
          <w:lang w:val="pt-PT" w:eastAsia="pt-PT"/>
        </w:rPr>
        <w:t>de Sexologia da Universidade de Salamanca, em 1991/1992. Secretário-Geral da Sociedade Portuguesa de Sexologia Clínica, de Fevereiro de 1996 a Março de 1998. Coordenador da Redação da Ata Portuguesa de Sexologia em 1997/1998. Vice-Presidente do IV Congresso da Federação Europeia de Sexologia (1998). Dirigente na Associação para o Planeamento da Família (APF), de 1989 a 2002. Autor de vários livros sobre Sexologia, Género e Saúde e de outras publicações no mesmo domínio.</w:t>
      </w:r>
    </w:p>
    <w:p w:rsidR="0082179A" w:rsidRPr="0082179A" w:rsidRDefault="0082179A" w:rsidP="0082179A">
      <w:pPr>
        <w:spacing w:line="270" w:lineRule="atLeast"/>
        <w:jc w:val="both"/>
        <w:rPr>
          <w:rFonts w:ascii="Tahoma" w:eastAsiaTheme="minorEastAsia" w:hAnsi="Tahoma" w:cs="Tahoma"/>
          <w:sz w:val="20"/>
          <w:szCs w:val="20"/>
          <w:lang w:val="pt-PT" w:eastAsia="ja-JP"/>
        </w:rPr>
      </w:pPr>
    </w:p>
    <w:p w:rsidR="00A50D47" w:rsidRPr="0082179A" w:rsidRDefault="00A50D47" w:rsidP="0082179A">
      <w:pPr>
        <w:jc w:val="both"/>
        <w:rPr>
          <w:rFonts w:ascii="Tahoma" w:hAnsi="Tahoma" w:cs="Tahoma"/>
          <w:sz w:val="20"/>
          <w:szCs w:val="20"/>
          <w:lang w:val="pt-PT"/>
        </w:rPr>
      </w:pPr>
    </w:p>
    <w:sectPr w:rsidR="00A50D47" w:rsidRPr="0082179A" w:rsidSect="00AA744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4C3" w:rsidRDefault="006644C3" w:rsidP="00A50D47">
      <w:r>
        <w:separator/>
      </w:r>
    </w:p>
  </w:endnote>
  <w:endnote w:type="continuationSeparator" w:id="0">
    <w:p w:rsidR="006644C3" w:rsidRDefault="006644C3" w:rsidP="00A50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Bold">
    <w:altName w:val="Impact"/>
    <w:charset w:val="00"/>
    <w:family w:val="auto"/>
    <w:pitch w:val="variable"/>
    <w:sig w:usb0="A00002FF" w:usb1="7800205A" w:usb2="14600000" w:usb3="00000000" w:csb0="00000193" w:csb1="00000000"/>
  </w:font>
  <w:font w:name="ヒラギノ角ゴ Pro W3">
    <w:charset w:val="4E"/>
    <w:family w:val="auto"/>
    <w:pitch w:val="variable"/>
    <w:sig w:usb0="E00002FF" w:usb1="7AC7FFFF" w:usb2="00000012" w:usb3="00000000" w:csb0="0002000D" w:csb1="00000000"/>
  </w:font>
  <w:font w:name="Palatino Italic">
    <w:altName w:val="Mangal"/>
    <w:charset w:val="00"/>
    <w:family w:val="auto"/>
    <w:pitch w:val="variable"/>
    <w:sig w:usb0="A00002FF" w:usb1="7800205A" w:usb2="14600000" w:usb3="00000000" w:csb0="00000193" w:csb1="00000000"/>
  </w:font>
  <w:font w:name="Palatino">
    <w:altName w:val="Book Antiqua"/>
    <w:charset w:val="00"/>
    <w:family w:val="auto"/>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45625"/>
      <w:docPartObj>
        <w:docPartGallery w:val="Page Numbers (Bottom of Page)"/>
        <w:docPartUnique/>
      </w:docPartObj>
    </w:sdtPr>
    <w:sdtContent>
      <w:p w:rsidR="006644C3" w:rsidRDefault="00F50DEE">
        <w:pPr>
          <w:pStyle w:val="Rodap"/>
          <w:jc w:val="right"/>
        </w:pPr>
        <w:fldSimple w:instr=" PAGE   \* MERGEFORMAT ">
          <w:r w:rsidR="00CE1636">
            <w:rPr>
              <w:noProof/>
            </w:rPr>
            <w:t>2</w:t>
          </w:r>
        </w:fldSimple>
      </w:p>
    </w:sdtContent>
  </w:sdt>
  <w:p w:rsidR="006644C3" w:rsidRDefault="006644C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4C3" w:rsidRDefault="006644C3" w:rsidP="00A50D47">
      <w:r>
        <w:separator/>
      </w:r>
    </w:p>
  </w:footnote>
  <w:footnote w:type="continuationSeparator" w:id="0">
    <w:p w:rsidR="006644C3" w:rsidRDefault="006644C3" w:rsidP="00A50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C3" w:rsidRPr="00C52759" w:rsidRDefault="006644C3" w:rsidP="00302CE8">
    <w:pPr>
      <w:ind w:left="851"/>
      <w:rPr>
        <w:rStyle w:val="Forte"/>
        <w:rFonts w:ascii="Tahoma" w:hAnsi="Tahoma" w:cs="Tahoma"/>
        <w:sz w:val="28"/>
        <w:szCs w:val="28"/>
        <w:lang w:val="pt-PT"/>
      </w:rPr>
    </w:pPr>
    <w:r w:rsidRPr="0067725A">
      <w:rPr>
        <w:rFonts w:ascii="Tahoma" w:hAnsi="Tahoma" w:cs="Tahoma"/>
        <w:noProof/>
        <w:lang w:val="pt-PT"/>
      </w:rPr>
      <w:t xml:space="preserve"> </w:t>
    </w:r>
    <w:r>
      <w:rPr>
        <w:rFonts w:ascii="Tahoma" w:hAnsi="Tahoma" w:cs="Tahoma"/>
        <w:b/>
        <w:bCs/>
        <w:noProof/>
        <w:sz w:val="28"/>
        <w:szCs w:val="28"/>
        <w:lang w:val="pt-PT" w:eastAsia="pt-PT"/>
      </w:rPr>
      <w:drawing>
        <wp:anchor distT="0" distB="0" distL="114300" distR="114300" simplePos="0" relativeHeight="251659264" behindDoc="0" locked="0" layoutInCell="1" allowOverlap="1">
          <wp:simplePos x="0" y="0"/>
          <wp:positionH relativeFrom="column">
            <wp:posOffset>-434340</wp:posOffset>
          </wp:positionH>
          <wp:positionV relativeFrom="paragraph">
            <wp:posOffset>-206375</wp:posOffset>
          </wp:positionV>
          <wp:extent cx="990600" cy="1133475"/>
          <wp:effectExtent l="19050" t="0" r="0" b="0"/>
          <wp:wrapTopAndBottom/>
          <wp:docPr id="1" name="Picture 7" descr="timb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breps"/>
                  <pic:cNvPicPr>
                    <a:picLocks noChangeAspect="1" noChangeArrowheads="1"/>
                  </pic:cNvPicPr>
                </pic:nvPicPr>
                <pic:blipFill>
                  <a:blip r:embed="rId1"/>
                  <a:srcRect/>
                  <a:stretch>
                    <a:fillRect/>
                  </a:stretch>
                </pic:blipFill>
                <pic:spPr bwMode="auto">
                  <a:xfrm>
                    <a:off x="0" y="0"/>
                    <a:ext cx="990600" cy="1133475"/>
                  </a:xfrm>
                  <a:prstGeom prst="rect">
                    <a:avLst/>
                  </a:prstGeom>
                  <a:noFill/>
                  <a:ln w="9525">
                    <a:noFill/>
                    <a:miter lim="800000"/>
                    <a:headEnd/>
                    <a:tailEnd/>
                  </a:ln>
                </pic:spPr>
              </pic:pic>
            </a:graphicData>
          </a:graphic>
        </wp:anchor>
      </w:drawing>
    </w:r>
    <w:r w:rsidRPr="00C52759">
      <w:rPr>
        <w:rStyle w:val="Forte"/>
        <w:rFonts w:ascii="Tahoma" w:hAnsi="Tahoma" w:cs="Tahoma"/>
        <w:sz w:val="28"/>
        <w:szCs w:val="28"/>
        <w:lang w:val="pt-PT"/>
      </w:rPr>
      <w:t>COLÉGIO D</w:t>
    </w:r>
    <w:r>
      <w:rPr>
        <w:rStyle w:val="Forte"/>
        <w:rFonts w:ascii="Tahoma" w:hAnsi="Tahoma" w:cs="Tahoma"/>
        <w:sz w:val="28"/>
        <w:szCs w:val="28"/>
        <w:lang w:val="pt-PT"/>
      </w:rPr>
      <w:t>E</w:t>
    </w:r>
    <w:r w:rsidRPr="00C52759">
      <w:rPr>
        <w:rStyle w:val="Forte"/>
        <w:rFonts w:ascii="Tahoma" w:hAnsi="Tahoma" w:cs="Tahoma"/>
        <w:sz w:val="28"/>
        <w:szCs w:val="28"/>
        <w:lang w:val="pt-PT"/>
      </w:rPr>
      <w:t xml:space="preserve"> </w:t>
    </w:r>
    <w:r>
      <w:rPr>
        <w:rStyle w:val="Forte"/>
        <w:rFonts w:ascii="Tahoma" w:hAnsi="Tahoma" w:cs="Tahoma"/>
        <w:sz w:val="28"/>
        <w:szCs w:val="28"/>
        <w:lang w:val="pt-PT"/>
      </w:rPr>
      <w:t>COMPETÊNCIA</w:t>
    </w:r>
    <w:r w:rsidRPr="00C52759">
      <w:rPr>
        <w:rStyle w:val="Forte"/>
        <w:rFonts w:ascii="Tahoma" w:hAnsi="Tahoma" w:cs="Tahoma"/>
        <w:sz w:val="28"/>
        <w:szCs w:val="28"/>
        <w:lang w:val="pt-PT"/>
      </w:rPr>
      <w:t xml:space="preserve"> DE</w:t>
    </w:r>
  </w:p>
  <w:p w:rsidR="006644C3" w:rsidRPr="004D34E7" w:rsidRDefault="006644C3" w:rsidP="00A50D47">
    <w:pPr>
      <w:pStyle w:val="tagline"/>
      <w:rPr>
        <w:lang w:val="pt-PT"/>
      </w:rPr>
    </w:pPr>
  </w:p>
  <w:p w:rsidR="006644C3" w:rsidRDefault="00010290" w:rsidP="00302CE8">
    <w:pPr>
      <w:pStyle w:val="Logotype"/>
      <w:jc w:val="right"/>
      <w:rPr>
        <w:rFonts w:ascii="Century Gothic" w:hAnsi="Century Gothic"/>
        <w:b/>
        <w:caps w:val="0"/>
        <w:smallCaps/>
        <w:spacing w:val="55"/>
        <w:sz w:val="40"/>
        <w:szCs w:val="40"/>
        <w:lang w:val="pt-PT"/>
      </w:rPr>
    </w:pPr>
    <w:r>
      <w:rPr>
        <w:rFonts w:ascii="Century Gothic" w:hAnsi="Century Gothic"/>
        <w:b/>
        <w:caps w:val="0"/>
        <w:smallCaps/>
        <w:spacing w:val="55"/>
        <w:sz w:val="40"/>
        <w:szCs w:val="40"/>
        <w:lang w:val="pt-PT"/>
      </w:rPr>
      <w:t>SEXOLOGIA CLÍNICA</w:t>
    </w:r>
  </w:p>
  <w:p w:rsidR="006644C3" w:rsidRDefault="006644C3" w:rsidP="00250295">
    <w:pPr>
      <w:pStyle w:val="tagline"/>
      <w:rPr>
        <w:lang w:val="pt-PT"/>
      </w:rPr>
    </w:pPr>
  </w:p>
  <w:p w:rsidR="006644C3" w:rsidRPr="0067725A" w:rsidRDefault="006644C3" w:rsidP="00A50D47">
    <w:pPr>
      <w:pStyle w:val="Ttulo"/>
      <w:ind w:left="1440"/>
      <w:jc w:val="left"/>
      <w:rPr>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13F49"/>
    <w:multiLevelType w:val="hybridMultilevel"/>
    <w:tmpl w:val="5FDE2104"/>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nsid w:val="59A01BDA"/>
    <w:multiLevelType w:val="hybridMultilevel"/>
    <w:tmpl w:val="4B52F02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A50D47"/>
    <w:rsid w:val="000040FD"/>
    <w:rsid w:val="00010290"/>
    <w:rsid w:val="0001751B"/>
    <w:rsid w:val="00017E63"/>
    <w:rsid w:val="000215EC"/>
    <w:rsid w:val="00022825"/>
    <w:rsid w:val="00023CDA"/>
    <w:rsid w:val="00030252"/>
    <w:rsid w:val="00046881"/>
    <w:rsid w:val="00051808"/>
    <w:rsid w:val="00054513"/>
    <w:rsid w:val="00055EAD"/>
    <w:rsid w:val="0005633F"/>
    <w:rsid w:val="00063CD5"/>
    <w:rsid w:val="00063CFC"/>
    <w:rsid w:val="0006434A"/>
    <w:rsid w:val="00071EA9"/>
    <w:rsid w:val="00072D26"/>
    <w:rsid w:val="00082114"/>
    <w:rsid w:val="00085DCC"/>
    <w:rsid w:val="0008773C"/>
    <w:rsid w:val="00090FED"/>
    <w:rsid w:val="000911AB"/>
    <w:rsid w:val="00096BA1"/>
    <w:rsid w:val="000A0C73"/>
    <w:rsid w:val="000B0712"/>
    <w:rsid w:val="000B62F1"/>
    <w:rsid w:val="000C4D0E"/>
    <w:rsid w:val="000D2474"/>
    <w:rsid w:val="000D2DF8"/>
    <w:rsid w:val="000D3D3A"/>
    <w:rsid w:val="000D555A"/>
    <w:rsid w:val="000E6701"/>
    <w:rsid w:val="000E7C56"/>
    <w:rsid w:val="000F6553"/>
    <w:rsid w:val="001010E5"/>
    <w:rsid w:val="00102C00"/>
    <w:rsid w:val="00103ECC"/>
    <w:rsid w:val="0010685D"/>
    <w:rsid w:val="00112DA8"/>
    <w:rsid w:val="00113678"/>
    <w:rsid w:val="00114895"/>
    <w:rsid w:val="00117181"/>
    <w:rsid w:val="001239FB"/>
    <w:rsid w:val="00126FEF"/>
    <w:rsid w:val="00143329"/>
    <w:rsid w:val="00145624"/>
    <w:rsid w:val="001465E0"/>
    <w:rsid w:val="001501D3"/>
    <w:rsid w:val="001530B2"/>
    <w:rsid w:val="00153989"/>
    <w:rsid w:val="00155779"/>
    <w:rsid w:val="0016386D"/>
    <w:rsid w:val="00165253"/>
    <w:rsid w:val="00166F1F"/>
    <w:rsid w:val="00172756"/>
    <w:rsid w:val="00172E3D"/>
    <w:rsid w:val="00176BC1"/>
    <w:rsid w:val="0018179A"/>
    <w:rsid w:val="00182011"/>
    <w:rsid w:val="0019023F"/>
    <w:rsid w:val="001B5A49"/>
    <w:rsid w:val="001B62C7"/>
    <w:rsid w:val="001B7A76"/>
    <w:rsid w:val="001C2436"/>
    <w:rsid w:val="001C2CBA"/>
    <w:rsid w:val="001C49C3"/>
    <w:rsid w:val="001C4EA7"/>
    <w:rsid w:val="001D07BC"/>
    <w:rsid w:val="001D32F2"/>
    <w:rsid w:val="001D6A5C"/>
    <w:rsid w:val="001E2871"/>
    <w:rsid w:val="001F222D"/>
    <w:rsid w:val="00203C87"/>
    <w:rsid w:val="002126B2"/>
    <w:rsid w:val="00214A93"/>
    <w:rsid w:val="002168BC"/>
    <w:rsid w:val="002200D2"/>
    <w:rsid w:val="00223108"/>
    <w:rsid w:val="00223976"/>
    <w:rsid w:val="00233B31"/>
    <w:rsid w:val="00236DAF"/>
    <w:rsid w:val="002430CA"/>
    <w:rsid w:val="00244251"/>
    <w:rsid w:val="00244D21"/>
    <w:rsid w:val="0024722D"/>
    <w:rsid w:val="00250295"/>
    <w:rsid w:val="002509D6"/>
    <w:rsid w:val="00250E09"/>
    <w:rsid w:val="002521EA"/>
    <w:rsid w:val="002530A1"/>
    <w:rsid w:val="0025359E"/>
    <w:rsid w:val="00260754"/>
    <w:rsid w:val="00260A4F"/>
    <w:rsid w:val="00262ACB"/>
    <w:rsid w:val="00262E6F"/>
    <w:rsid w:val="00270864"/>
    <w:rsid w:val="0027542E"/>
    <w:rsid w:val="00275A51"/>
    <w:rsid w:val="002761FC"/>
    <w:rsid w:val="002806CF"/>
    <w:rsid w:val="002906D4"/>
    <w:rsid w:val="00292DCB"/>
    <w:rsid w:val="002A5184"/>
    <w:rsid w:val="002B61F8"/>
    <w:rsid w:val="002B63D0"/>
    <w:rsid w:val="002B7270"/>
    <w:rsid w:val="002D0CE1"/>
    <w:rsid w:val="002D1E05"/>
    <w:rsid w:val="002E2010"/>
    <w:rsid w:val="002E4E82"/>
    <w:rsid w:val="002E6E64"/>
    <w:rsid w:val="002F71F2"/>
    <w:rsid w:val="002F7E3F"/>
    <w:rsid w:val="00302CE8"/>
    <w:rsid w:val="0030462C"/>
    <w:rsid w:val="00304957"/>
    <w:rsid w:val="00305042"/>
    <w:rsid w:val="00307052"/>
    <w:rsid w:val="003204F1"/>
    <w:rsid w:val="00320BAA"/>
    <w:rsid w:val="003223FE"/>
    <w:rsid w:val="0034189E"/>
    <w:rsid w:val="00342AB0"/>
    <w:rsid w:val="003439D3"/>
    <w:rsid w:val="003450B9"/>
    <w:rsid w:val="00353226"/>
    <w:rsid w:val="00353DD3"/>
    <w:rsid w:val="003575CF"/>
    <w:rsid w:val="00393587"/>
    <w:rsid w:val="00394029"/>
    <w:rsid w:val="0039491B"/>
    <w:rsid w:val="003A56E1"/>
    <w:rsid w:val="003A670D"/>
    <w:rsid w:val="003B31E3"/>
    <w:rsid w:val="003C059E"/>
    <w:rsid w:val="003C74D4"/>
    <w:rsid w:val="003D115E"/>
    <w:rsid w:val="003D2573"/>
    <w:rsid w:val="003D3811"/>
    <w:rsid w:val="003D3FD3"/>
    <w:rsid w:val="003E19F9"/>
    <w:rsid w:val="003E2B34"/>
    <w:rsid w:val="003F199F"/>
    <w:rsid w:val="003F1BA6"/>
    <w:rsid w:val="003F1C06"/>
    <w:rsid w:val="003F44EE"/>
    <w:rsid w:val="00400BBD"/>
    <w:rsid w:val="0040350D"/>
    <w:rsid w:val="004041DB"/>
    <w:rsid w:val="00415272"/>
    <w:rsid w:val="004211CC"/>
    <w:rsid w:val="00443662"/>
    <w:rsid w:val="004445D3"/>
    <w:rsid w:val="00447652"/>
    <w:rsid w:val="00455B45"/>
    <w:rsid w:val="00467820"/>
    <w:rsid w:val="00470DD4"/>
    <w:rsid w:val="00482A69"/>
    <w:rsid w:val="00483CD1"/>
    <w:rsid w:val="00490F62"/>
    <w:rsid w:val="00493AE5"/>
    <w:rsid w:val="004A293B"/>
    <w:rsid w:val="004B0A38"/>
    <w:rsid w:val="004B1F07"/>
    <w:rsid w:val="004B410F"/>
    <w:rsid w:val="004B41B7"/>
    <w:rsid w:val="004B7FD2"/>
    <w:rsid w:val="004C0022"/>
    <w:rsid w:val="004C5657"/>
    <w:rsid w:val="004C5EC0"/>
    <w:rsid w:val="004D362C"/>
    <w:rsid w:val="004D37FB"/>
    <w:rsid w:val="004E2E7C"/>
    <w:rsid w:val="004F0AAC"/>
    <w:rsid w:val="004F3A9C"/>
    <w:rsid w:val="004F50C4"/>
    <w:rsid w:val="00511DE4"/>
    <w:rsid w:val="0051657D"/>
    <w:rsid w:val="00520992"/>
    <w:rsid w:val="0052175D"/>
    <w:rsid w:val="0052227E"/>
    <w:rsid w:val="00522643"/>
    <w:rsid w:val="00526EB6"/>
    <w:rsid w:val="005275B9"/>
    <w:rsid w:val="00527A36"/>
    <w:rsid w:val="00534E69"/>
    <w:rsid w:val="00566A77"/>
    <w:rsid w:val="005678B4"/>
    <w:rsid w:val="00572110"/>
    <w:rsid w:val="005749CE"/>
    <w:rsid w:val="00575A06"/>
    <w:rsid w:val="0058421C"/>
    <w:rsid w:val="00592DC4"/>
    <w:rsid w:val="005A437E"/>
    <w:rsid w:val="005B226A"/>
    <w:rsid w:val="005B78BA"/>
    <w:rsid w:val="005C1925"/>
    <w:rsid w:val="005C6D86"/>
    <w:rsid w:val="005D2AF8"/>
    <w:rsid w:val="005F37BC"/>
    <w:rsid w:val="005F4FA6"/>
    <w:rsid w:val="00603697"/>
    <w:rsid w:val="0060435E"/>
    <w:rsid w:val="006113A3"/>
    <w:rsid w:val="00613122"/>
    <w:rsid w:val="00613797"/>
    <w:rsid w:val="00623196"/>
    <w:rsid w:val="0063354A"/>
    <w:rsid w:val="00637BBD"/>
    <w:rsid w:val="00640012"/>
    <w:rsid w:val="00643D9F"/>
    <w:rsid w:val="0064703C"/>
    <w:rsid w:val="00650133"/>
    <w:rsid w:val="006515F3"/>
    <w:rsid w:val="00660799"/>
    <w:rsid w:val="00663B52"/>
    <w:rsid w:val="00663B7F"/>
    <w:rsid w:val="006644C3"/>
    <w:rsid w:val="00665FCB"/>
    <w:rsid w:val="00670AA3"/>
    <w:rsid w:val="0067725A"/>
    <w:rsid w:val="006878FD"/>
    <w:rsid w:val="00692156"/>
    <w:rsid w:val="00692411"/>
    <w:rsid w:val="006B0C12"/>
    <w:rsid w:val="006B2406"/>
    <w:rsid w:val="006B518B"/>
    <w:rsid w:val="006B5B49"/>
    <w:rsid w:val="006B7DC2"/>
    <w:rsid w:val="006C0518"/>
    <w:rsid w:val="006C1869"/>
    <w:rsid w:val="006D0E23"/>
    <w:rsid w:val="006D30BC"/>
    <w:rsid w:val="006D4774"/>
    <w:rsid w:val="006D6A3E"/>
    <w:rsid w:val="006D6CAB"/>
    <w:rsid w:val="006E27AB"/>
    <w:rsid w:val="006E5DE2"/>
    <w:rsid w:val="006E7334"/>
    <w:rsid w:val="00700EA2"/>
    <w:rsid w:val="00703CA2"/>
    <w:rsid w:val="00712666"/>
    <w:rsid w:val="00714EBA"/>
    <w:rsid w:val="0071693B"/>
    <w:rsid w:val="00723E37"/>
    <w:rsid w:val="00726750"/>
    <w:rsid w:val="00726D50"/>
    <w:rsid w:val="007314D7"/>
    <w:rsid w:val="0073624F"/>
    <w:rsid w:val="00741A9B"/>
    <w:rsid w:val="00742E48"/>
    <w:rsid w:val="00743856"/>
    <w:rsid w:val="007524CF"/>
    <w:rsid w:val="007534D7"/>
    <w:rsid w:val="00773923"/>
    <w:rsid w:val="00773D0C"/>
    <w:rsid w:val="007827E9"/>
    <w:rsid w:val="007A25B8"/>
    <w:rsid w:val="007B093A"/>
    <w:rsid w:val="007B4068"/>
    <w:rsid w:val="007B6EEE"/>
    <w:rsid w:val="007B7DAC"/>
    <w:rsid w:val="007C2CA8"/>
    <w:rsid w:val="007C5129"/>
    <w:rsid w:val="007C7FDC"/>
    <w:rsid w:val="007D1C31"/>
    <w:rsid w:val="007D7C42"/>
    <w:rsid w:val="007E0222"/>
    <w:rsid w:val="007F1064"/>
    <w:rsid w:val="007F260C"/>
    <w:rsid w:val="007F740A"/>
    <w:rsid w:val="0080180D"/>
    <w:rsid w:val="0080627F"/>
    <w:rsid w:val="00806C4F"/>
    <w:rsid w:val="008129E6"/>
    <w:rsid w:val="008137FA"/>
    <w:rsid w:val="0081610F"/>
    <w:rsid w:val="00821083"/>
    <w:rsid w:val="0082179A"/>
    <w:rsid w:val="008235E1"/>
    <w:rsid w:val="00825767"/>
    <w:rsid w:val="00827080"/>
    <w:rsid w:val="00830E1A"/>
    <w:rsid w:val="008337F7"/>
    <w:rsid w:val="00840F8C"/>
    <w:rsid w:val="008445F6"/>
    <w:rsid w:val="00852858"/>
    <w:rsid w:val="00855DA4"/>
    <w:rsid w:val="008616D8"/>
    <w:rsid w:val="008635C1"/>
    <w:rsid w:val="00863EC6"/>
    <w:rsid w:val="0087044C"/>
    <w:rsid w:val="008710A4"/>
    <w:rsid w:val="008714FB"/>
    <w:rsid w:val="0087298F"/>
    <w:rsid w:val="0089365A"/>
    <w:rsid w:val="008938E5"/>
    <w:rsid w:val="0089490A"/>
    <w:rsid w:val="008958F1"/>
    <w:rsid w:val="008A24D3"/>
    <w:rsid w:val="008A2E69"/>
    <w:rsid w:val="008A30C5"/>
    <w:rsid w:val="008A6111"/>
    <w:rsid w:val="008C1B99"/>
    <w:rsid w:val="008C4783"/>
    <w:rsid w:val="008D1E8E"/>
    <w:rsid w:val="008D5998"/>
    <w:rsid w:val="008F5BA1"/>
    <w:rsid w:val="0090590D"/>
    <w:rsid w:val="00906486"/>
    <w:rsid w:val="00912634"/>
    <w:rsid w:val="009236B7"/>
    <w:rsid w:val="00931FA9"/>
    <w:rsid w:val="009411B7"/>
    <w:rsid w:val="009441B2"/>
    <w:rsid w:val="00962351"/>
    <w:rsid w:val="00963BC5"/>
    <w:rsid w:val="0096530B"/>
    <w:rsid w:val="00970542"/>
    <w:rsid w:val="00972BED"/>
    <w:rsid w:val="00975C24"/>
    <w:rsid w:val="00980491"/>
    <w:rsid w:val="009815B0"/>
    <w:rsid w:val="009826A8"/>
    <w:rsid w:val="00992D7E"/>
    <w:rsid w:val="009942DB"/>
    <w:rsid w:val="0099629D"/>
    <w:rsid w:val="00996896"/>
    <w:rsid w:val="0099772D"/>
    <w:rsid w:val="009A1FF5"/>
    <w:rsid w:val="009A6B48"/>
    <w:rsid w:val="009B4648"/>
    <w:rsid w:val="009B578F"/>
    <w:rsid w:val="009C22B5"/>
    <w:rsid w:val="009C2B18"/>
    <w:rsid w:val="009D0DA4"/>
    <w:rsid w:val="009D4A0F"/>
    <w:rsid w:val="009D4DDE"/>
    <w:rsid w:val="009D611C"/>
    <w:rsid w:val="009E5480"/>
    <w:rsid w:val="009E726C"/>
    <w:rsid w:val="009F2322"/>
    <w:rsid w:val="009F5516"/>
    <w:rsid w:val="009F6DA8"/>
    <w:rsid w:val="00A009DC"/>
    <w:rsid w:val="00A020C7"/>
    <w:rsid w:val="00A04E6A"/>
    <w:rsid w:val="00A311BC"/>
    <w:rsid w:val="00A32B3B"/>
    <w:rsid w:val="00A360F0"/>
    <w:rsid w:val="00A47B3B"/>
    <w:rsid w:val="00A50D47"/>
    <w:rsid w:val="00A538A4"/>
    <w:rsid w:val="00A619BB"/>
    <w:rsid w:val="00A67D05"/>
    <w:rsid w:val="00A714B9"/>
    <w:rsid w:val="00A71DED"/>
    <w:rsid w:val="00A76F61"/>
    <w:rsid w:val="00A80041"/>
    <w:rsid w:val="00A83FD7"/>
    <w:rsid w:val="00AA4EE9"/>
    <w:rsid w:val="00AA5754"/>
    <w:rsid w:val="00AA5F23"/>
    <w:rsid w:val="00AA7448"/>
    <w:rsid w:val="00AB06EA"/>
    <w:rsid w:val="00AC3933"/>
    <w:rsid w:val="00AC45CF"/>
    <w:rsid w:val="00AC47F9"/>
    <w:rsid w:val="00AD1D01"/>
    <w:rsid w:val="00AD52CD"/>
    <w:rsid w:val="00AE0F68"/>
    <w:rsid w:val="00AF70E2"/>
    <w:rsid w:val="00B00E72"/>
    <w:rsid w:val="00B0681F"/>
    <w:rsid w:val="00B27E2F"/>
    <w:rsid w:val="00B41C2F"/>
    <w:rsid w:val="00B470B4"/>
    <w:rsid w:val="00B47E61"/>
    <w:rsid w:val="00B5032D"/>
    <w:rsid w:val="00B505E8"/>
    <w:rsid w:val="00B576AC"/>
    <w:rsid w:val="00B62C29"/>
    <w:rsid w:val="00B7211D"/>
    <w:rsid w:val="00B74D15"/>
    <w:rsid w:val="00B77E01"/>
    <w:rsid w:val="00B816CF"/>
    <w:rsid w:val="00B83BCF"/>
    <w:rsid w:val="00B84A90"/>
    <w:rsid w:val="00B85258"/>
    <w:rsid w:val="00B8655E"/>
    <w:rsid w:val="00B87D07"/>
    <w:rsid w:val="00B96B78"/>
    <w:rsid w:val="00BA4FE2"/>
    <w:rsid w:val="00BB15A9"/>
    <w:rsid w:val="00BB63A3"/>
    <w:rsid w:val="00BC654F"/>
    <w:rsid w:val="00BD0286"/>
    <w:rsid w:val="00BD11CD"/>
    <w:rsid w:val="00BD6E67"/>
    <w:rsid w:val="00BE5E24"/>
    <w:rsid w:val="00BE5EC4"/>
    <w:rsid w:val="00C0788B"/>
    <w:rsid w:val="00C110F7"/>
    <w:rsid w:val="00C207EF"/>
    <w:rsid w:val="00C21233"/>
    <w:rsid w:val="00C24C48"/>
    <w:rsid w:val="00C3424C"/>
    <w:rsid w:val="00C400BB"/>
    <w:rsid w:val="00C41F74"/>
    <w:rsid w:val="00C43CDC"/>
    <w:rsid w:val="00C51501"/>
    <w:rsid w:val="00C5292E"/>
    <w:rsid w:val="00C57B6A"/>
    <w:rsid w:val="00C615F4"/>
    <w:rsid w:val="00C64FE2"/>
    <w:rsid w:val="00C76ABB"/>
    <w:rsid w:val="00C81241"/>
    <w:rsid w:val="00C8773D"/>
    <w:rsid w:val="00CA4D54"/>
    <w:rsid w:val="00CB04B3"/>
    <w:rsid w:val="00CC292F"/>
    <w:rsid w:val="00CC2C95"/>
    <w:rsid w:val="00CC35BB"/>
    <w:rsid w:val="00CD31F1"/>
    <w:rsid w:val="00CD65AD"/>
    <w:rsid w:val="00CE05EC"/>
    <w:rsid w:val="00CE06AA"/>
    <w:rsid w:val="00CE1636"/>
    <w:rsid w:val="00CE248E"/>
    <w:rsid w:val="00CE42C8"/>
    <w:rsid w:val="00CE587E"/>
    <w:rsid w:val="00CF631A"/>
    <w:rsid w:val="00CF64AD"/>
    <w:rsid w:val="00CF6A59"/>
    <w:rsid w:val="00D116F8"/>
    <w:rsid w:val="00D12014"/>
    <w:rsid w:val="00D14D7B"/>
    <w:rsid w:val="00D2147B"/>
    <w:rsid w:val="00D220BC"/>
    <w:rsid w:val="00D22B20"/>
    <w:rsid w:val="00D22FA3"/>
    <w:rsid w:val="00D2799B"/>
    <w:rsid w:val="00D42197"/>
    <w:rsid w:val="00D5009D"/>
    <w:rsid w:val="00D52404"/>
    <w:rsid w:val="00D53937"/>
    <w:rsid w:val="00D767F3"/>
    <w:rsid w:val="00D7704B"/>
    <w:rsid w:val="00D8412F"/>
    <w:rsid w:val="00D869E3"/>
    <w:rsid w:val="00D872B4"/>
    <w:rsid w:val="00D90D3C"/>
    <w:rsid w:val="00D9127E"/>
    <w:rsid w:val="00DA4EB0"/>
    <w:rsid w:val="00DA56E9"/>
    <w:rsid w:val="00DB7719"/>
    <w:rsid w:val="00DC0157"/>
    <w:rsid w:val="00DC03A2"/>
    <w:rsid w:val="00DC077A"/>
    <w:rsid w:val="00DE6C45"/>
    <w:rsid w:val="00DF167E"/>
    <w:rsid w:val="00DF49F2"/>
    <w:rsid w:val="00DF5DB5"/>
    <w:rsid w:val="00E11AC2"/>
    <w:rsid w:val="00E2208B"/>
    <w:rsid w:val="00E27BA7"/>
    <w:rsid w:val="00E323B7"/>
    <w:rsid w:val="00E32F1C"/>
    <w:rsid w:val="00E447A1"/>
    <w:rsid w:val="00E44A2C"/>
    <w:rsid w:val="00E45471"/>
    <w:rsid w:val="00E46A10"/>
    <w:rsid w:val="00E65D85"/>
    <w:rsid w:val="00E76B8C"/>
    <w:rsid w:val="00E81AA7"/>
    <w:rsid w:val="00E855AA"/>
    <w:rsid w:val="00E90E14"/>
    <w:rsid w:val="00EA2C4C"/>
    <w:rsid w:val="00EC45A3"/>
    <w:rsid w:val="00EC6953"/>
    <w:rsid w:val="00ED7988"/>
    <w:rsid w:val="00EE7D63"/>
    <w:rsid w:val="00F02375"/>
    <w:rsid w:val="00F058ED"/>
    <w:rsid w:val="00F11A26"/>
    <w:rsid w:val="00F1297F"/>
    <w:rsid w:val="00F12F07"/>
    <w:rsid w:val="00F16CC2"/>
    <w:rsid w:val="00F1700F"/>
    <w:rsid w:val="00F17C82"/>
    <w:rsid w:val="00F25679"/>
    <w:rsid w:val="00F30425"/>
    <w:rsid w:val="00F31F2A"/>
    <w:rsid w:val="00F3225C"/>
    <w:rsid w:val="00F37A4A"/>
    <w:rsid w:val="00F408B1"/>
    <w:rsid w:val="00F44069"/>
    <w:rsid w:val="00F50DEE"/>
    <w:rsid w:val="00F52E64"/>
    <w:rsid w:val="00F55776"/>
    <w:rsid w:val="00F60A51"/>
    <w:rsid w:val="00F63D24"/>
    <w:rsid w:val="00F705F1"/>
    <w:rsid w:val="00F81C89"/>
    <w:rsid w:val="00F82036"/>
    <w:rsid w:val="00F8284D"/>
    <w:rsid w:val="00F921BE"/>
    <w:rsid w:val="00FA0C93"/>
    <w:rsid w:val="00FA2401"/>
    <w:rsid w:val="00FA6DB1"/>
    <w:rsid w:val="00FC117B"/>
    <w:rsid w:val="00FE47D1"/>
    <w:rsid w:val="00FF210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47"/>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50D47"/>
    <w:pPr>
      <w:tabs>
        <w:tab w:val="center" w:pos="4252"/>
        <w:tab w:val="right" w:pos="8504"/>
      </w:tabs>
    </w:pPr>
  </w:style>
  <w:style w:type="character" w:customStyle="1" w:styleId="CabealhoCarcter">
    <w:name w:val="Cabeçalho Carácter"/>
    <w:basedOn w:val="Tipodeletrapredefinidodopargrafo"/>
    <w:link w:val="Cabealho"/>
    <w:uiPriority w:val="99"/>
    <w:rsid w:val="00A50D47"/>
  </w:style>
  <w:style w:type="paragraph" w:styleId="Rodap">
    <w:name w:val="footer"/>
    <w:basedOn w:val="Normal"/>
    <w:link w:val="RodapCarcter"/>
    <w:uiPriority w:val="99"/>
    <w:unhideWhenUsed/>
    <w:rsid w:val="00A50D47"/>
    <w:pPr>
      <w:tabs>
        <w:tab w:val="center" w:pos="4252"/>
        <w:tab w:val="right" w:pos="8504"/>
      </w:tabs>
    </w:pPr>
  </w:style>
  <w:style w:type="character" w:customStyle="1" w:styleId="RodapCarcter">
    <w:name w:val="Rodapé Carácter"/>
    <w:basedOn w:val="Tipodeletrapredefinidodopargrafo"/>
    <w:link w:val="Rodap"/>
    <w:uiPriority w:val="99"/>
    <w:rsid w:val="00A50D47"/>
  </w:style>
  <w:style w:type="paragraph" w:customStyle="1" w:styleId="Logotype">
    <w:name w:val="Logotype"/>
    <w:next w:val="tagline"/>
    <w:rsid w:val="00A50D47"/>
    <w:pPr>
      <w:spacing w:after="0" w:line="264" w:lineRule="auto"/>
      <w:jc w:val="center"/>
    </w:pPr>
    <w:rPr>
      <w:rFonts w:ascii="Palatino Bold" w:eastAsia="ヒラギノ角ゴ Pro W3" w:hAnsi="Palatino Bold" w:cs="Times New Roman"/>
      <w:caps/>
      <w:color w:val="000000"/>
      <w:spacing w:val="297"/>
      <w:szCs w:val="20"/>
      <w:lang w:val="en-US"/>
    </w:rPr>
  </w:style>
  <w:style w:type="paragraph" w:customStyle="1" w:styleId="tagline">
    <w:name w:val="tagline"/>
    <w:rsid w:val="00A50D47"/>
    <w:pPr>
      <w:spacing w:after="0" w:line="264" w:lineRule="auto"/>
      <w:jc w:val="center"/>
    </w:pPr>
    <w:rPr>
      <w:rFonts w:ascii="Palatino Italic" w:eastAsia="ヒラギノ角ゴ Pro W3" w:hAnsi="Palatino Italic" w:cs="Times New Roman"/>
      <w:color w:val="B8561A"/>
      <w:spacing w:val="18"/>
      <w:sz w:val="18"/>
      <w:szCs w:val="20"/>
      <w:lang w:val="en-US"/>
    </w:rPr>
  </w:style>
  <w:style w:type="paragraph" w:styleId="Ttulo">
    <w:name w:val="Title"/>
    <w:basedOn w:val="Normal"/>
    <w:link w:val="TtuloCarcter"/>
    <w:qFormat/>
    <w:rsid w:val="00A50D47"/>
    <w:pPr>
      <w:overflowPunct w:val="0"/>
      <w:autoSpaceDE w:val="0"/>
      <w:autoSpaceDN w:val="0"/>
      <w:adjustRightInd w:val="0"/>
      <w:jc w:val="center"/>
      <w:textAlignment w:val="baseline"/>
    </w:pPr>
    <w:rPr>
      <w:b/>
      <w:sz w:val="28"/>
      <w:szCs w:val="20"/>
      <w:lang w:eastAsia="pt-PT"/>
    </w:rPr>
  </w:style>
  <w:style w:type="character" w:customStyle="1" w:styleId="TtuloCarcter">
    <w:name w:val="Título Carácter"/>
    <w:basedOn w:val="Tipodeletrapredefinidodopargrafo"/>
    <w:link w:val="Ttulo"/>
    <w:rsid w:val="00A50D47"/>
    <w:rPr>
      <w:rFonts w:ascii="Times New Roman" w:eastAsia="Times New Roman" w:hAnsi="Times New Roman" w:cs="Times New Roman"/>
      <w:b/>
      <w:sz w:val="28"/>
      <w:szCs w:val="20"/>
      <w:lang w:eastAsia="pt-PT"/>
    </w:rPr>
  </w:style>
  <w:style w:type="character" w:styleId="Forte">
    <w:name w:val="Strong"/>
    <w:basedOn w:val="Tipodeletrapredefinidodopargrafo"/>
    <w:qFormat/>
    <w:rsid w:val="00A50D47"/>
    <w:rPr>
      <w:b/>
      <w:bCs/>
    </w:rPr>
  </w:style>
  <w:style w:type="paragraph" w:customStyle="1" w:styleId="Sub-title">
    <w:name w:val="Sub-title"/>
    <w:rsid w:val="00A50D47"/>
    <w:pPr>
      <w:spacing w:after="80" w:line="312" w:lineRule="auto"/>
      <w:jc w:val="center"/>
    </w:pPr>
    <w:rPr>
      <w:rFonts w:ascii="Palatino" w:eastAsia="ヒラギノ角ゴ Pro W3" w:hAnsi="Palatino" w:cs="Times New Roman"/>
      <w:color w:val="000000"/>
      <w:sz w:val="18"/>
      <w:szCs w:val="20"/>
      <w:lang w:val="en-US"/>
    </w:rPr>
  </w:style>
  <w:style w:type="character" w:customStyle="1" w:styleId="GreenAllCaps">
    <w:name w:val="Green  All Caps"/>
    <w:rsid w:val="00A50D47"/>
    <w:rPr>
      <w:caps/>
      <w:color w:val="44651A"/>
    </w:rPr>
  </w:style>
  <w:style w:type="paragraph" w:styleId="PargrafodaLista">
    <w:name w:val="List Paragraph"/>
    <w:basedOn w:val="Normal"/>
    <w:uiPriority w:val="34"/>
    <w:qFormat/>
    <w:rsid w:val="00A50D47"/>
    <w:pPr>
      <w:spacing w:after="200" w:line="276" w:lineRule="auto"/>
      <w:ind w:left="720"/>
      <w:contextualSpacing/>
    </w:pPr>
    <w:rPr>
      <w:rFonts w:ascii="Calibri" w:eastAsia="Calibri" w:hAnsi="Calibri"/>
      <w:sz w:val="22"/>
      <w:szCs w:val="22"/>
      <w:lang w:val="pt-PT"/>
    </w:rPr>
  </w:style>
  <w:style w:type="character" w:customStyle="1" w:styleId="TtuloCarter">
    <w:name w:val="Título Caráter"/>
    <w:rsid w:val="007F740A"/>
    <w:rPr>
      <w:rFonts w:ascii="Times New Roman" w:eastAsia="Times New Roman" w:hAnsi="Times New Roman" w:cs="Times New Roman"/>
      <w:b/>
      <w:sz w:val="28"/>
      <w:szCs w:val="20"/>
      <w:lang w:eastAsia="pt-PT"/>
    </w:rPr>
  </w:style>
  <w:style w:type="paragraph" w:customStyle="1" w:styleId="NormalVerdana">
    <w:name w:val="Normal Verdana"/>
    <w:basedOn w:val="Normal"/>
    <w:rsid w:val="0082179A"/>
    <w:pPr>
      <w:spacing w:after="120" w:line="300" w:lineRule="atLeast"/>
      <w:jc w:val="both"/>
    </w:pPr>
    <w:rPr>
      <w:rFonts w:ascii="Verdana" w:hAnsi="Verdana" w:cs="Arial"/>
      <w:sz w:val="20"/>
      <w:szCs w:val="18"/>
      <w:lang w:val="pt-PT"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1756</Words>
  <Characters>9488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MJoao</dc:creator>
  <cp:lastModifiedBy>MCeu</cp:lastModifiedBy>
  <cp:revision>9</cp:revision>
  <cp:lastPrinted>2015-02-26T15:16:00Z</cp:lastPrinted>
  <dcterms:created xsi:type="dcterms:W3CDTF">2017-10-26T10:03:00Z</dcterms:created>
  <dcterms:modified xsi:type="dcterms:W3CDTF">2017-11-13T10:51:00Z</dcterms:modified>
</cp:coreProperties>
</file>