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50" w:rsidRPr="00E27B08" w:rsidRDefault="00BF4450" w:rsidP="00BF4450">
      <w:pPr>
        <w:spacing w:after="0" w:line="360" w:lineRule="auto"/>
        <w:jc w:val="center"/>
        <w:rPr>
          <w:rFonts w:ascii="Times New Roman" w:hAnsi="Times New Roman" w:cs="Times New Roman"/>
          <w:b/>
          <w:color w:val="9A7200"/>
          <w:sz w:val="16"/>
          <w:szCs w:val="16"/>
        </w:rPr>
      </w:pPr>
    </w:p>
    <w:p w:rsidR="00BF4450" w:rsidRDefault="00BF4450" w:rsidP="00BF4450">
      <w:pPr>
        <w:spacing w:after="0" w:line="360" w:lineRule="auto"/>
        <w:jc w:val="center"/>
        <w:rPr>
          <w:rFonts w:ascii="Times New Roman" w:hAnsi="Times New Roman" w:cs="Times New Roman"/>
          <w:b/>
          <w:color w:val="9A7200"/>
          <w:sz w:val="32"/>
        </w:rPr>
      </w:pPr>
      <w:r w:rsidRPr="00BF4450">
        <w:rPr>
          <w:rFonts w:ascii="Times New Roman" w:hAnsi="Times New Roman" w:cs="Times New Roman"/>
          <w:b/>
          <w:color w:val="9A7200"/>
          <w:sz w:val="32"/>
        </w:rPr>
        <w:t>Colégio de G</w:t>
      </w:r>
      <w:r w:rsidR="00E27B08">
        <w:rPr>
          <w:rFonts w:ascii="Times New Roman" w:hAnsi="Times New Roman" w:cs="Times New Roman"/>
          <w:b/>
          <w:color w:val="9A7200"/>
          <w:sz w:val="32"/>
        </w:rPr>
        <w:t>inecologia/Obstetrícia</w:t>
      </w:r>
    </w:p>
    <w:p w:rsidR="00BF4450" w:rsidRDefault="00E27B08" w:rsidP="00BF4450">
      <w:pPr>
        <w:spacing w:after="0" w:line="360" w:lineRule="auto"/>
        <w:jc w:val="center"/>
        <w:rPr>
          <w:rFonts w:ascii="Times New Roman" w:hAnsi="Times New Roman" w:cs="Times New Roman"/>
          <w:b/>
          <w:color w:val="9A7200"/>
          <w:sz w:val="28"/>
        </w:rPr>
      </w:pPr>
      <w:r>
        <w:rPr>
          <w:rFonts w:ascii="Times New Roman" w:hAnsi="Times New Roman" w:cs="Times New Roman"/>
          <w:b/>
          <w:color w:val="9A7200"/>
          <w:sz w:val="28"/>
        </w:rPr>
        <w:t xml:space="preserve">Grelha de avaliação curricular final do Internato Médico </w:t>
      </w:r>
    </w:p>
    <w:p w:rsidR="00A60A93" w:rsidRPr="003473EF" w:rsidRDefault="00A60A93" w:rsidP="00BF4450">
      <w:pPr>
        <w:spacing w:after="0" w:line="360" w:lineRule="auto"/>
        <w:jc w:val="center"/>
        <w:rPr>
          <w:rFonts w:ascii="Times New Roman" w:hAnsi="Times New Roman" w:cs="Times New Roman"/>
          <w:b/>
          <w:color w:val="9A7200"/>
          <w:sz w:val="28"/>
        </w:rPr>
      </w:pPr>
    </w:p>
    <w:p w:rsidR="00E27B08" w:rsidRPr="00E27B08" w:rsidRDefault="00E27B08" w:rsidP="00E27B08">
      <w:pPr>
        <w:rPr>
          <w:rFonts w:ascii="Verdana" w:hAnsi="Verdana"/>
          <w:b/>
          <w:sz w:val="20"/>
          <w:szCs w:val="20"/>
        </w:rPr>
      </w:pPr>
      <w:r w:rsidRPr="00E27B08">
        <w:rPr>
          <w:rFonts w:ascii="Verdana" w:hAnsi="Verdana"/>
          <w:b/>
          <w:sz w:val="20"/>
          <w:szCs w:val="20"/>
        </w:rPr>
        <w:t>Nome do Interno: _____________________________________________________________________</w:t>
      </w:r>
    </w:p>
    <w:p w:rsidR="00E27B08" w:rsidRPr="00E27B08" w:rsidRDefault="00E27B08" w:rsidP="00E27B08">
      <w:pPr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5598"/>
        <w:gridCol w:w="985"/>
      </w:tblGrid>
      <w:tr w:rsidR="003C0518" w:rsidRPr="00317ACC" w:rsidTr="003C0518">
        <w:trPr>
          <w:trHeight w:val="338"/>
        </w:trPr>
        <w:tc>
          <w:tcPr>
            <w:tcW w:w="1679" w:type="pct"/>
            <w:vMerge w:val="restart"/>
            <w:vAlign w:val="center"/>
          </w:tcPr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bookmarkStart w:id="0" w:name="_GoBack" w:colFirst="2" w:colLast="2"/>
            <w:proofErr w:type="gramStart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a</w:t>
            </w:r>
            <w:proofErr w:type="gramEnd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 xml:space="preserve"> ) Descrição e análise da evolução da formação ao longo do internato, com incidência sobre os registos de avaliação</w:t>
            </w:r>
          </w:p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(8 valores)</w:t>
            </w:r>
          </w:p>
        </w:tc>
        <w:tc>
          <w:tcPr>
            <w:tcW w:w="2824" w:type="pct"/>
          </w:tcPr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1 – Estágios de acordo com o programa de formação legislado</w:t>
            </w:r>
          </w:p>
        </w:tc>
        <w:tc>
          <w:tcPr>
            <w:tcW w:w="497" w:type="pct"/>
            <w:vAlign w:val="center"/>
          </w:tcPr>
          <w:p w:rsidR="003C0518" w:rsidRPr="001B55EB" w:rsidRDefault="003C0518" w:rsidP="003C0518">
            <w:pPr>
              <w:spacing w:after="0" w:line="360" w:lineRule="auto"/>
              <w:jc w:val="center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0 – 1,5</w:t>
            </w:r>
          </w:p>
        </w:tc>
      </w:tr>
      <w:tr w:rsidR="003C0518" w:rsidRPr="00317ACC" w:rsidTr="003C0518">
        <w:trPr>
          <w:trHeight w:val="338"/>
        </w:trPr>
        <w:tc>
          <w:tcPr>
            <w:tcW w:w="1679" w:type="pct"/>
            <w:vMerge/>
          </w:tcPr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</w:p>
        </w:tc>
        <w:tc>
          <w:tcPr>
            <w:tcW w:w="2824" w:type="pct"/>
          </w:tcPr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 xml:space="preserve">2 – Valorização dos números de procedimentos </w:t>
            </w:r>
            <w:proofErr w:type="spellStart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efectuados</w:t>
            </w:r>
            <w:proofErr w:type="spellEnd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 xml:space="preserve"> de acordo com a legislação em vigor</w:t>
            </w:r>
          </w:p>
        </w:tc>
        <w:tc>
          <w:tcPr>
            <w:tcW w:w="497" w:type="pct"/>
            <w:vAlign w:val="center"/>
          </w:tcPr>
          <w:p w:rsidR="003C0518" w:rsidRPr="001B55EB" w:rsidRDefault="003C0518" w:rsidP="003C0518">
            <w:pPr>
              <w:spacing w:after="0" w:line="360" w:lineRule="auto"/>
              <w:jc w:val="center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0 – 2,0</w:t>
            </w:r>
          </w:p>
        </w:tc>
      </w:tr>
      <w:tr w:rsidR="003C0518" w:rsidRPr="00317ACC" w:rsidTr="003C0518">
        <w:trPr>
          <w:trHeight w:val="410"/>
        </w:trPr>
        <w:tc>
          <w:tcPr>
            <w:tcW w:w="1679" w:type="pct"/>
            <w:vMerge/>
          </w:tcPr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</w:p>
        </w:tc>
        <w:tc>
          <w:tcPr>
            <w:tcW w:w="2824" w:type="pct"/>
          </w:tcPr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3 – Organização e capacidade de estruturação do documento curricular</w:t>
            </w:r>
          </w:p>
        </w:tc>
        <w:tc>
          <w:tcPr>
            <w:tcW w:w="497" w:type="pct"/>
            <w:vAlign w:val="center"/>
          </w:tcPr>
          <w:p w:rsidR="003C0518" w:rsidRPr="001B55EB" w:rsidRDefault="003C0518" w:rsidP="003C0518">
            <w:pPr>
              <w:spacing w:after="0" w:line="360" w:lineRule="auto"/>
              <w:jc w:val="center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0 – 1,5</w:t>
            </w:r>
          </w:p>
        </w:tc>
      </w:tr>
      <w:tr w:rsidR="003C0518" w:rsidRPr="00317ACC" w:rsidTr="003C0518">
        <w:trPr>
          <w:trHeight w:val="70"/>
        </w:trPr>
        <w:tc>
          <w:tcPr>
            <w:tcW w:w="1679" w:type="pct"/>
            <w:vMerge/>
            <w:tcBorders>
              <w:bottom w:val="single" w:sz="4" w:space="0" w:color="auto"/>
            </w:tcBorders>
          </w:tcPr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</w:p>
        </w:tc>
        <w:tc>
          <w:tcPr>
            <w:tcW w:w="2824" w:type="pct"/>
          </w:tcPr>
          <w:p w:rsidR="003C0518" w:rsidRPr="001B55EB" w:rsidRDefault="003C0518" w:rsidP="003C0518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4 – Qualidade de argumentação do candidato</w:t>
            </w:r>
            <w:proofErr w:type="gramStart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,</w:t>
            </w:r>
            <w:proofErr w:type="gramEnd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 xml:space="preserve"> tendo em conta a sua capacidade de síntese e de comunicação</w:t>
            </w:r>
          </w:p>
        </w:tc>
        <w:tc>
          <w:tcPr>
            <w:tcW w:w="497" w:type="pct"/>
            <w:vAlign w:val="center"/>
          </w:tcPr>
          <w:p w:rsidR="003C0518" w:rsidRPr="001B55EB" w:rsidRDefault="003C0518" w:rsidP="003C0518">
            <w:pPr>
              <w:spacing w:after="0" w:line="360" w:lineRule="auto"/>
              <w:jc w:val="center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0 – 3,0</w:t>
            </w:r>
          </w:p>
        </w:tc>
      </w:tr>
      <w:tr w:rsidR="003C0518" w:rsidRPr="00317ACC" w:rsidTr="003C0518">
        <w:trPr>
          <w:trHeight w:val="186"/>
        </w:trPr>
        <w:tc>
          <w:tcPr>
            <w:tcW w:w="1679" w:type="pct"/>
            <w:vMerge w:val="restart"/>
            <w:vAlign w:val="center"/>
          </w:tcPr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b) Frequência de reuniões científicas e cursos (</w:t>
            </w:r>
            <w:proofErr w:type="spellStart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respectiva</w:t>
            </w:r>
            <w:proofErr w:type="spellEnd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 xml:space="preserve"> classificação) cujo programa de formação seja de interesse para a especialidade e que se enquadrem na fase de formação em que foram </w:t>
            </w:r>
            <w:proofErr w:type="spellStart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efectuados</w:t>
            </w:r>
            <w:proofErr w:type="spellEnd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 xml:space="preserve"> </w:t>
            </w:r>
          </w:p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(4 valores)</w:t>
            </w:r>
          </w:p>
        </w:tc>
        <w:tc>
          <w:tcPr>
            <w:tcW w:w="2824" w:type="pct"/>
          </w:tcPr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1 - Cursos organizados ou com patrocínio científico da Ordem dos Médicos</w:t>
            </w:r>
          </w:p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(6 cursos= nota máxima)</w:t>
            </w:r>
          </w:p>
        </w:tc>
        <w:tc>
          <w:tcPr>
            <w:tcW w:w="497" w:type="pct"/>
            <w:vAlign w:val="center"/>
          </w:tcPr>
          <w:p w:rsidR="003C0518" w:rsidRPr="001B55EB" w:rsidRDefault="003C0518" w:rsidP="003C0518">
            <w:pPr>
              <w:spacing w:after="0" w:line="360" w:lineRule="auto"/>
              <w:jc w:val="center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0 – 1,5</w:t>
            </w:r>
          </w:p>
        </w:tc>
      </w:tr>
      <w:tr w:rsidR="003C0518" w:rsidRPr="00317ACC" w:rsidTr="003C0518">
        <w:trPr>
          <w:trHeight w:val="186"/>
        </w:trPr>
        <w:tc>
          <w:tcPr>
            <w:tcW w:w="1679" w:type="pct"/>
            <w:vMerge/>
          </w:tcPr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</w:p>
        </w:tc>
        <w:tc>
          <w:tcPr>
            <w:tcW w:w="2824" w:type="pct"/>
          </w:tcPr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 xml:space="preserve">2 – Cursos realizadas por organismos com reconhecida idoneidade </w:t>
            </w:r>
          </w:p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 xml:space="preserve">(4 cursos= nota máxima) </w:t>
            </w:r>
          </w:p>
        </w:tc>
        <w:tc>
          <w:tcPr>
            <w:tcW w:w="497" w:type="pct"/>
            <w:vAlign w:val="center"/>
          </w:tcPr>
          <w:p w:rsidR="003C0518" w:rsidRPr="001B55EB" w:rsidRDefault="003C0518" w:rsidP="003C0518">
            <w:pPr>
              <w:spacing w:after="0" w:line="360" w:lineRule="auto"/>
              <w:jc w:val="center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0 - 1,0</w:t>
            </w:r>
          </w:p>
        </w:tc>
      </w:tr>
      <w:tr w:rsidR="003C0518" w:rsidRPr="00317ACC" w:rsidTr="003C0518">
        <w:trPr>
          <w:trHeight w:val="762"/>
        </w:trPr>
        <w:tc>
          <w:tcPr>
            <w:tcW w:w="1679" w:type="pct"/>
            <w:vMerge/>
          </w:tcPr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</w:p>
        </w:tc>
        <w:tc>
          <w:tcPr>
            <w:tcW w:w="2824" w:type="pct"/>
          </w:tcPr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 xml:space="preserve">3 – Participação em reuniões científicas organizados por sociedades científicas nacionais e/ou internacionais </w:t>
            </w:r>
          </w:p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(12 eventos=nota máxima)</w:t>
            </w:r>
          </w:p>
        </w:tc>
        <w:tc>
          <w:tcPr>
            <w:tcW w:w="497" w:type="pct"/>
            <w:vAlign w:val="center"/>
          </w:tcPr>
          <w:p w:rsidR="003C0518" w:rsidRPr="001B55EB" w:rsidRDefault="003C0518" w:rsidP="003C0518">
            <w:pPr>
              <w:spacing w:after="0" w:line="360" w:lineRule="auto"/>
              <w:jc w:val="center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0 – 1,5</w:t>
            </w:r>
          </w:p>
          <w:p w:rsidR="003C0518" w:rsidRPr="001B55EB" w:rsidRDefault="003C0518" w:rsidP="003C0518">
            <w:pPr>
              <w:spacing w:after="0" w:line="360" w:lineRule="auto"/>
              <w:jc w:val="center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</w:p>
        </w:tc>
      </w:tr>
      <w:tr w:rsidR="003C0518" w:rsidRPr="00317ACC" w:rsidTr="003C0518">
        <w:trPr>
          <w:trHeight w:val="494"/>
        </w:trPr>
        <w:tc>
          <w:tcPr>
            <w:tcW w:w="1679" w:type="pct"/>
            <w:vMerge w:val="restart"/>
            <w:vAlign w:val="center"/>
          </w:tcPr>
          <w:p w:rsidR="003C0518" w:rsidRPr="001B55EB" w:rsidRDefault="003C0518" w:rsidP="004B21F6">
            <w:pPr>
              <w:spacing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</w:p>
          <w:p w:rsidR="003C0518" w:rsidRPr="001B55EB" w:rsidRDefault="003C0518" w:rsidP="004B21F6">
            <w:pPr>
              <w:spacing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</w:p>
          <w:p w:rsidR="003C0518" w:rsidRPr="001B55EB" w:rsidRDefault="003C0518" w:rsidP="004B21F6">
            <w:pPr>
              <w:spacing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proofErr w:type="gramStart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c</w:t>
            </w:r>
            <w:proofErr w:type="gramEnd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 xml:space="preserve"> ) Publicação ou apresentação pública de trabalhos </w:t>
            </w:r>
          </w:p>
          <w:p w:rsidR="003C0518" w:rsidRPr="001B55EB" w:rsidRDefault="003C0518" w:rsidP="004B21F6">
            <w:pPr>
              <w:spacing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</w:p>
          <w:p w:rsidR="003C0518" w:rsidRPr="001B55EB" w:rsidRDefault="003C0518" w:rsidP="004B21F6">
            <w:pPr>
              <w:spacing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(4 valores)</w:t>
            </w:r>
          </w:p>
        </w:tc>
        <w:tc>
          <w:tcPr>
            <w:tcW w:w="2824" w:type="pct"/>
          </w:tcPr>
          <w:p w:rsidR="003C0518" w:rsidRPr="001B55EB" w:rsidRDefault="003C0518" w:rsidP="004B21F6">
            <w:pPr>
              <w:spacing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1 – Publicações como 1º autor, em revista indexada na MEDLINE/SCI, ISI ou SCOPUS ou Capítulos de Livros (1 valor cada) ou em revista não indexada (0,5 valores/cada)</w:t>
            </w:r>
          </w:p>
          <w:p w:rsidR="003C0518" w:rsidRPr="001B55EB" w:rsidRDefault="003C0518" w:rsidP="004B21F6">
            <w:pPr>
              <w:spacing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proofErr w:type="spellStart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Co-autor</w:t>
            </w:r>
            <w:proofErr w:type="spellEnd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 xml:space="preserve">: 50% da classificação </w:t>
            </w:r>
          </w:p>
        </w:tc>
        <w:tc>
          <w:tcPr>
            <w:tcW w:w="497" w:type="pct"/>
            <w:vAlign w:val="center"/>
          </w:tcPr>
          <w:p w:rsidR="003C0518" w:rsidRPr="001B55EB" w:rsidRDefault="003C0518" w:rsidP="003C051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0 – 2,0</w:t>
            </w:r>
          </w:p>
        </w:tc>
      </w:tr>
      <w:tr w:rsidR="003C0518" w:rsidRPr="00317ACC" w:rsidTr="003C0518">
        <w:trPr>
          <w:trHeight w:val="488"/>
        </w:trPr>
        <w:tc>
          <w:tcPr>
            <w:tcW w:w="1679" w:type="pct"/>
            <w:vMerge/>
          </w:tcPr>
          <w:p w:rsidR="003C0518" w:rsidRPr="001B55EB" w:rsidRDefault="003C0518" w:rsidP="004B21F6">
            <w:pPr>
              <w:spacing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</w:p>
        </w:tc>
        <w:tc>
          <w:tcPr>
            <w:tcW w:w="2824" w:type="pct"/>
          </w:tcPr>
          <w:p w:rsidR="003C0518" w:rsidRPr="001B55EB" w:rsidRDefault="003C0518" w:rsidP="004B21F6">
            <w:pPr>
              <w:spacing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2 – Comunicação Oral ou Poster como 1º autor em Congresso Internacional (0,5 valores/ cada) ou em Congresso Nacional (0,25 valores/cada)</w:t>
            </w:r>
          </w:p>
          <w:p w:rsidR="003C0518" w:rsidRPr="001B55EB" w:rsidRDefault="003C0518" w:rsidP="004B21F6">
            <w:pPr>
              <w:spacing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proofErr w:type="spellStart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Co-autor</w:t>
            </w:r>
            <w:proofErr w:type="spellEnd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: 50% da classificação</w:t>
            </w:r>
          </w:p>
        </w:tc>
        <w:tc>
          <w:tcPr>
            <w:tcW w:w="497" w:type="pct"/>
            <w:vAlign w:val="center"/>
          </w:tcPr>
          <w:p w:rsidR="003C0518" w:rsidRPr="001B55EB" w:rsidRDefault="003C0518" w:rsidP="003C051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0 – 2,0</w:t>
            </w:r>
          </w:p>
        </w:tc>
      </w:tr>
      <w:tr w:rsidR="003C0518" w:rsidRPr="00317ACC" w:rsidTr="003C0518">
        <w:trPr>
          <w:trHeight w:val="397"/>
        </w:trPr>
        <w:tc>
          <w:tcPr>
            <w:tcW w:w="1679" w:type="pct"/>
            <w:vMerge w:val="restart"/>
            <w:tcBorders>
              <w:top w:val="nil"/>
            </w:tcBorders>
            <w:vAlign w:val="center"/>
          </w:tcPr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proofErr w:type="gramStart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lastRenderedPageBreak/>
              <w:t>d</w:t>
            </w:r>
            <w:proofErr w:type="gramEnd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 xml:space="preserve"> ) Participação dentro da área de especialização na formação de outros profissionais ou da comunidade (0,5 valores)</w:t>
            </w:r>
          </w:p>
        </w:tc>
        <w:tc>
          <w:tcPr>
            <w:tcW w:w="2824" w:type="pct"/>
          </w:tcPr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</w:rPr>
              <w:t>1 – Participação no ensino pré ou pós-graduado na área da Saúde</w:t>
            </w:r>
          </w:p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</w:rPr>
            </w:pPr>
          </w:p>
        </w:tc>
        <w:tc>
          <w:tcPr>
            <w:tcW w:w="497" w:type="pct"/>
            <w:vAlign w:val="center"/>
          </w:tcPr>
          <w:p w:rsidR="003C0518" w:rsidRPr="001B55EB" w:rsidRDefault="003C0518" w:rsidP="003C0518">
            <w:pPr>
              <w:spacing w:after="0" w:line="360" w:lineRule="auto"/>
              <w:jc w:val="center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0 - 0,3</w:t>
            </w:r>
          </w:p>
        </w:tc>
      </w:tr>
      <w:tr w:rsidR="003C0518" w:rsidRPr="00317ACC" w:rsidTr="003C0518">
        <w:trPr>
          <w:trHeight w:val="530"/>
        </w:trPr>
        <w:tc>
          <w:tcPr>
            <w:tcW w:w="1679" w:type="pct"/>
            <w:vMerge/>
          </w:tcPr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</w:p>
        </w:tc>
        <w:tc>
          <w:tcPr>
            <w:tcW w:w="2824" w:type="pct"/>
          </w:tcPr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</w:rPr>
              <w:t xml:space="preserve">2 – Envolvimento em </w:t>
            </w:r>
            <w:proofErr w:type="spellStart"/>
            <w:r w:rsidRPr="001B55EB">
              <w:rPr>
                <w:rFonts w:ascii="Verdana" w:hAnsi="Verdana"/>
                <w:bCs/>
                <w:color w:val="000000"/>
                <w:sz w:val="18"/>
              </w:rPr>
              <w:t>projectos</w:t>
            </w:r>
            <w:proofErr w:type="spellEnd"/>
            <w:r w:rsidRPr="001B55EB">
              <w:rPr>
                <w:rFonts w:ascii="Verdana" w:hAnsi="Verdana"/>
                <w:bCs/>
                <w:color w:val="000000"/>
                <w:sz w:val="18"/>
              </w:rPr>
              <w:t xml:space="preserve"> de educação para a saúde</w:t>
            </w:r>
          </w:p>
        </w:tc>
        <w:tc>
          <w:tcPr>
            <w:tcW w:w="497" w:type="pct"/>
            <w:vAlign w:val="center"/>
          </w:tcPr>
          <w:p w:rsidR="003C0518" w:rsidRPr="001B55EB" w:rsidRDefault="003C0518" w:rsidP="003C0518">
            <w:pPr>
              <w:spacing w:after="0" w:line="360" w:lineRule="auto"/>
              <w:jc w:val="center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0 - 0,2</w:t>
            </w:r>
          </w:p>
        </w:tc>
      </w:tr>
      <w:tr w:rsidR="003C0518" w:rsidRPr="00317ACC" w:rsidTr="003C0518">
        <w:trPr>
          <w:trHeight w:val="706"/>
        </w:trPr>
        <w:tc>
          <w:tcPr>
            <w:tcW w:w="1679" w:type="pct"/>
            <w:tcBorders>
              <w:top w:val="nil"/>
            </w:tcBorders>
            <w:vAlign w:val="center"/>
          </w:tcPr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proofErr w:type="gramStart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e</w:t>
            </w:r>
            <w:proofErr w:type="gramEnd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 xml:space="preserve"> ) Bolsas, Prémios, </w:t>
            </w:r>
            <w:proofErr w:type="spellStart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actividades</w:t>
            </w:r>
            <w:proofErr w:type="spellEnd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 xml:space="preserve"> cumpridas no âmbito de programas doutorais ou investigação clínica (0,5 valores)</w:t>
            </w:r>
          </w:p>
        </w:tc>
        <w:tc>
          <w:tcPr>
            <w:tcW w:w="2824" w:type="pct"/>
          </w:tcPr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</w:rPr>
              <w:t xml:space="preserve">1 – Bolsas, prémios, participação em programa doutoral, pós-graduações, mestrados (excluindo mestrado integrado) ou em </w:t>
            </w:r>
            <w:proofErr w:type="spellStart"/>
            <w:r w:rsidRPr="001B55EB">
              <w:rPr>
                <w:rFonts w:ascii="Verdana" w:hAnsi="Verdana"/>
                <w:bCs/>
                <w:color w:val="000000"/>
                <w:sz w:val="18"/>
              </w:rPr>
              <w:t>projectos</w:t>
            </w:r>
            <w:proofErr w:type="spellEnd"/>
            <w:r w:rsidRPr="001B55EB">
              <w:rPr>
                <w:rFonts w:ascii="Verdana" w:hAnsi="Verdana"/>
                <w:bCs/>
                <w:color w:val="000000"/>
                <w:sz w:val="18"/>
              </w:rPr>
              <w:t xml:space="preserve"> relevantes de investigação clínica</w:t>
            </w:r>
          </w:p>
        </w:tc>
        <w:tc>
          <w:tcPr>
            <w:tcW w:w="497" w:type="pct"/>
            <w:vAlign w:val="center"/>
          </w:tcPr>
          <w:p w:rsidR="003C0518" w:rsidRPr="001B55EB" w:rsidRDefault="003C0518" w:rsidP="003C0518">
            <w:pPr>
              <w:spacing w:after="0" w:line="360" w:lineRule="auto"/>
              <w:jc w:val="center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0 – 0,5</w:t>
            </w:r>
          </w:p>
        </w:tc>
      </w:tr>
      <w:tr w:rsidR="003C0518" w:rsidRPr="00317ACC" w:rsidTr="003C0518">
        <w:trPr>
          <w:trHeight w:val="706"/>
        </w:trPr>
        <w:tc>
          <w:tcPr>
            <w:tcW w:w="1679" w:type="pct"/>
            <w:vMerge w:val="restart"/>
            <w:tcBorders>
              <w:top w:val="nil"/>
            </w:tcBorders>
            <w:vAlign w:val="center"/>
          </w:tcPr>
          <w:p w:rsidR="003C0518" w:rsidRPr="001B55EB" w:rsidRDefault="003C0518" w:rsidP="004B21F6">
            <w:pPr>
              <w:spacing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proofErr w:type="gramStart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f</w:t>
            </w:r>
            <w:proofErr w:type="gramEnd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 xml:space="preserve"> ) Descrição e análise do contributo do trabalho do candidato para os serviços e funcionamento dos mesmos  (3 valores)</w:t>
            </w:r>
          </w:p>
        </w:tc>
        <w:tc>
          <w:tcPr>
            <w:tcW w:w="2824" w:type="pct"/>
          </w:tcPr>
          <w:p w:rsidR="003C0518" w:rsidRPr="001B55EB" w:rsidRDefault="003C0518" w:rsidP="004B21F6">
            <w:pPr>
              <w:spacing w:after="100" w:afterAutospacing="1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 xml:space="preserve">1 – Protocolos de </w:t>
            </w:r>
            <w:proofErr w:type="spellStart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actuação</w:t>
            </w:r>
            <w:proofErr w:type="spellEnd"/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 xml:space="preserve"> clínica (3 protocolos como 1º autor = nota máxima)</w:t>
            </w:r>
          </w:p>
        </w:tc>
        <w:tc>
          <w:tcPr>
            <w:tcW w:w="497" w:type="pct"/>
            <w:vAlign w:val="center"/>
          </w:tcPr>
          <w:p w:rsidR="003C0518" w:rsidRPr="001B55EB" w:rsidRDefault="003C0518" w:rsidP="003C0518">
            <w:pPr>
              <w:spacing w:after="100" w:afterAutospacing="1" w:line="360" w:lineRule="auto"/>
              <w:jc w:val="center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0 – 0,8</w:t>
            </w:r>
          </w:p>
        </w:tc>
      </w:tr>
      <w:tr w:rsidR="003C0518" w:rsidRPr="00317ACC" w:rsidTr="003C0518">
        <w:trPr>
          <w:trHeight w:val="706"/>
        </w:trPr>
        <w:tc>
          <w:tcPr>
            <w:tcW w:w="1679" w:type="pct"/>
            <w:vMerge/>
          </w:tcPr>
          <w:p w:rsidR="003C0518" w:rsidRPr="001B55EB" w:rsidRDefault="003C0518" w:rsidP="004B21F6">
            <w:pPr>
              <w:spacing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</w:p>
        </w:tc>
        <w:tc>
          <w:tcPr>
            <w:tcW w:w="2824" w:type="pct"/>
          </w:tcPr>
          <w:p w:rsidR="003C0518" w:rsidRPr="001B55EB" w:rsidRDefault="003C0518" w:rsidP="004B21F6">
            <w:pPr>
              <w:spacing w:after="100" w:afterAutospacing="1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2 – Apresentações orais em reuniões hospitalares (12 apresentações = nota máxima)</w:t>
            </w:r>
          </w:p>
        </w:tc>
        <w:tc>
          <w:tcPr>
            <w:tcW w:w="497" w:type="pct"/>
            <w:vAlign w:val="center"/>
          </w:tcPr>
          <w:p w:rsidR="003C0518" w:rsidRPr="001B55EB" w:rsidRDefault="003C0518" w:rsidP="003C0518">
            <w:pPr>
              <w:spacing w:after="100" w:afterAutospacing="1" w:line="360" w:lineRule="auto"/>
              <w:jc w:val="center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0 – 1,2</w:t>
            </w:r>
          </w:p>
        </w:tc>
      </w:tr>
      <w:tr w:rsidR="003C0518" w:rsidRPr="00317ACC" w:rsidTr="003C0518">
        <w:trPr>
          <w:trHeight w:val="706"/>
        </w:trPr>
        <w:tc>
          <w:tcPr>
            <w:tcW w:w="1679" w:type="pct"/>
            <w:vMerge/>
          </w:tcPr>
          <w:p w:rsidR="003C0518" w:rsidRPr="001B55EB" w:rsidRDefault="003C0518" w:rsidP="004B21F6">
            <w:pPr>
              <w:spacing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</w:p>
        </w:tc>
        <w:tc>
          <w:tcPr>
            <w:tcW w:w="2824" w:type="pct"/>
          </w:tcPr>
          <w:p w:rsidR="003C0518" w:rsidRPr="001B55EB" w:rsidRDefault="003C0518" w:rsidP="004B21F6">
            <w:pPr>
              <w:spacing w:after="100" w:afterAutospacing="1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3 – Contributo para a organização, qualidade e inovação dos serviços</w:t>
            </w:r>
          </w:p>
        </w:tc>
        <w:tc>
          <w:tcPr>
            <w:tcW w:w="497" w:type="pct"/>
            <w:vAlign w:val="center"/>
          </w:tcPr>
          <w:p w:rsidR="003C0518" w:rsidRPr="001B55EB" w:rsidRDefault="003C0518" w:rsidP="003C0518">
            <w:pPr>
              <w:spacing w:after="100" w:afterAutospacing="1" w:line="360" w:lineRule="auto"/>
              <w:jc w:val="center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0 – 1,0</w:t>
            </w:r>
          </w:p>
        </w:tc>
      </w:tr>
      <w:tr w:rsidR="003C0518" w:rsidRPr="00317ACC" w:rsidTr="003C0518">
        <w:trPr>
          <w:trHeight w:val="706"/>
        </w:trPr>
        <w:tc>
          <w:tcPr>
            <w:tcW w:w="4503" w:type="pct"/>
            <w:gridSpan w:val="2"/>
            <w:vAlign w:val="center"/>
          </w:tcPr>
          <w:p w:rsidR="003C0518" w:rsidRPr="001B55EB" w:rsidRDefault="003C0518" w:rsidP="004B21F6">
            <w:pPr>
              <w:spacing w:after="0" w:line="360" w:lineRule="auto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TOTAL</w:t>
            </w:r>
          </w:p>
        </w:tc>
        <w:tc>
          <w:tcPr>
            <w:tcW w:w="497" w:type="pct"/>
            <w:vAlign w:val="center"/>
          </w:tcPr>
          <w:p w:rsidR="003C0518" w:rsidRPr="001B55EB" w:rsidRDefault="003C0518" w:rsidP="003C0518">
            <w:pPr>
              <w:spacing w:after="0" w:line="360" w:lineRule="auto"/>
              <w:jc w:val="center"/>
              <w:rPr>
                <w:rFonts w:ascii="Verdana" w:hAnsi="Verdana"/>
                <w:bCs/>
                <w:color w:val="000000"/>
                <w:sz w:val="18"/>
                <w:szCs w:val="20"/>
              </w:rPr>
            </w:pPr>
            <w:r w:rsidRPr="001B55EB">
              <w:rPr>
                <w:rFonts w:ascii="Verdana" w:hAnsi="Verdana"/>
                <w:bCs/>
                <w:color w:val="000000"/>
                <w:sz w:val="18"/>
                <w:szCs w:val="20"/>
              </w:rPr>
              <w:t>20</w:t>
            </w:r>
          </w:p>
        </w:tc>
      </w:tr>
      <w:bookmarkEnd w:id="0"/>
    </w:tbl>
    <w:p w:rsidR="007F2C39" w:rsidRPr="007F2C39" w:rsidRDefault="007F2C39" w:rsidP="00A60A93">
      <w:pPr>
        <w:jc w:val="right"/>
        <w:rPr>
          <w:rFonts w:ascii="Verdana" w:hAnsi="Verdana" w:cstheme="minorHAnsi"/>
          <w:sz w:val="16"/>
        </w:rPr>
      </w:pPr>
    </w:p>
    <w:sectPr w:rsidR="007F2C39" w:rsidRPr="007F2C39" w:rsidSect="00BF4450">
      <w:headerReference w:type="default" r:id="rId6"/>
      <w:pgSz w:w="11906" w:h="16838"/>
      <w:pgMar w:top="1418" w:right="992" w:bottom="1418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73F" w:rsidRDefault="00E0473F" w:rsidP="00AA4CE1">
      <w:pPr>
        <w:spacing w:after="0" w:line="240" w:lineRule="auto"/>
      </w:pPr>
      <w:r>
        <w:separator/>
      </w:r>
    </w:p>
  </w:endnote>
  <w:endnote w:type="continuationSeparator" w:id="0">
    <w:p w:rsidR="00E0473F" w:rsidRDefault="00E0473F" w:rsidP="00AA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73F" w:rsidRDefault="00E0473F" w:rsidP="00AA4CE1">
      <w:pPr>
        <w:spacing w:after="0" w:line="240" w:lineRule="auto"/>
      </w:pPr>
      <w:r>
        <w:separator/>
      </w:r>
    </w:p>
  </w:footnote>
  <w:footnote w:type="continuationSeparator" w:id="0">
    <w:p w:rsidR="00E0473F" w:rsidRDefault="00E0473F" w:rsidP="00AA4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CE1" w:rsidRDefault="00BF4450" w:rsidP="00BF4450">
    <w:pPr>
      <w:pStyle w:val="Cabealho"/>
      <w:tabs>
        <w:tab w:val="clear" w:pos="4252"/>
        <w:tab w:val="clear" w:pos="8504"/>
      </w:tabs>
      <w:ind w:left="-992"/>
    </w:pPr>
    <w:r w:rsidRPr="00BF4450">
      <w:rPr>
        <w:noProof/>
        <w:lang w:eastAsia="pt-PT"/>
      </w:rPr>
      <w:drawing>
        <wp:inline distT="0" distB="0" distL="0" distR="0">
          <wp:extent cx="7544035" cy="1383738"/>
          <wp:effectExtent l="19050" t="0" r="0" b="0"/>
          <wp:docPr id="3" name="Imagem 1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9" cy="13829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0A93" w:rsidRDefault="00A60A93" w:rsidP="00BF4450">
    <w:pPr>
      <w:pStyle w:val="Cabealho"/>
      <w:tabs>
        <w:tab w:val="clear" w:pos="4252"/>
        <w:tab w:val="clear" w:pos="8504"/>
      </w:tabs>
      <w:ind w:left="-992"/>
    </w:pPr>
  </w:p>
  <w:p w:rsidR="00A60A93" w:rsidRDefault="00A60A93" w:rsidP="00BF4450">
    <w:pPr>
      <w:pStyle w:val="Cabealho"/>
      <w:tabs>
        <w:tab w:val="clear" w:pos="4252"/>
        <w:tab w:val="clear" w:pos="8504"/>
      </w:tabs>
      <w:ind w:left="-9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44"/>
    <w:rsid w:val="0002287F"/>
    <w:rsid w:val="000469FE"/>
    <w:rsid w:val="000C2B7B"/>
    <w:rsid w:val="00100FEC"/>
    <w:rsid w:val="00115DEB"/>
    <w:rsid w:val="00125E0D"/>
    <w:rsid w:val="00163533"/>
    <w:rsid w:val="00196115"/>
    <w:rsid w:val="00222EB9"/>
    <w:rsid w:val="002419A0"/>
    <w:rsid w:val="002807D4"/>
    <w:rsid w:val="002C55CF"/>
    <w:rsid w:val="002F0F25"/>
    <w:rsid w:val="003473EF"/>
    <w:rsid w:val="003B631D"/>
    <w:rsid w:val="003C0518"/>
    <w:rsid w:val="00432A63"/>
    <w:rsid w:val="00561647"/>
    <w:rsid w:val="005E44F0"/>
    <w:rsid w:val="00602914"/>
    <w:rsid w:val="006153FF"/>
    <w:rsid w:val="006738C3"/>
    <w:rsid w:val="00684271"/>
    <w:rsid w:val="00692635"/>
    <w:rsid w:val="006E6912"/>
    <w:rsid w:val="0072774F"/>
    <w:rsid w:val="007E5E0B"/>
    <w:rsid w:val="007F2C39"/>
    <w:rsid w:val="008C09FF"/>
    <w:rsid w:val="008C1E00"/>
    <w:rsid w:val="008F22EF"/>
    <w:rsid w:val="0099173B"/>
    <w:rsid w:val="00A60A93"/>
    <w:rsid w:val="00AA4CE1"/>
    <w:rsid w:val="00B13E9B"/>
    <w:rsid w:val="00B542E3"/>
    <w:rsid w:val="00B65D0C"/>
    <w:rsid w:val="00B86BE5"/>
    <w:rsid w:val="00BB39E6"/>
    <w:rsid w:val="00BF4450"/>
    <w:rsid w:val="00C431F5"/>
    <w:rsid w:val="00CB20B6"/>
    <w:rsid w:val="00CF10B6"/>
    <w:rsid w:val="00E0473F"/>
    <w:rsid w:val="00E27B08"/>
    <w:rsid w:val="00E4673A"/>
    <w:rsid w:val="00E65BEC"/>
    <w:rsid w:val="00E8225C"/>
    <w:rsid w:val="00E97C44"/>
    <w:rsid w:val="00F47C5E"/>
    <w:rsid w:val="00FD5981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D9C577E2-2D99-4284-868F-144CC3FE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9F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97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AA4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4CE1"/>
  </w:style>
  <w:style w:type="paragraph" w:styleId="Rodap">
    <w:name w:val="footer"/>
    <w:basedOn w:val="Normal"/>
    <w:link w:val="RodapCarter"/>
    <w:uiPriority w:val="99"/>
    <w:unhideWhenUsed/>
    <w:rsid w:val="00AA4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4CE1"/>
  </w:style>
  <w:style w:type="paragraph" w:styleId="Textodebalo">
    <w:name w:val="Balloon Text"/>
    <w:basedOn w:val="Normal"/>
    <w:link w:val="TextodebaloCarter"/>
    <w:uiPriority w:val="99"/>
    <w:semiHidden/>
    <w:unhideWhenUsed/>
    <w:rsid w:val="00AA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A4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Areia</dc:creator>
  <cp:lastModifiedBy>PPessoa</cp:lastModifiedBy>
  <cp:revision>3</cp:revision>
  <cp:lastPrinted>2012-02-07T18:21:00Z</cp:lastPrinted>
  <dcterms:created xsi:type="dcterms:W3CDTF">2015-02-05T18:43:00Z</dcterms:created>
  <dcterms:modified xsi:type="dcterms:W3CDTF">2015-04-10T14:36:00Z</dcterms:modified>
</cp:coreProperties>
</file>