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36AA3A" w14:textId="21999797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e</w:t>
      </w:r>
      <w:r w:rsidR="00105E11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 Estomatologia</w:t>
      </w:r>
    </w:p>
    <w:p w14:paraId="4B2D38FA" w14:textId="2BD70DDE" w:rsidR="002C6F0C" w:rsidRPr="002C6F0C" w:rsidRDefault="00105E11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  <w:t xml:space="preserve">Critérios de Idoneidade </w:t>
      </w:r>
      <w:r w:rsidR="00C83B77"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  <w:t xml:space="preserve">e Capacidade </w:t>
      </w:r>
      <w:r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  <w:t>Formativa</w:t>
      </w:r>
    </w:p>
    <w:p w14:paraId="40C20FC5" w14:textId="77777777" w:rsidR="00ED35A3" w:rsidRPr="00105E11" w:rsidRDefault="00ED35A3" w:rsidP="00D62298">
      <w:pPr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20573EEC" w14:textId="0C6445DE" w:rsidR="00105E11" w:rsidRPr="00D62298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C83B77">
        <w:rPr>
          <w:rFonts w:asciiTheme="minorHAnsi" w:hAnsiTheme="minorHAnsi" w:cstheme="minorHAnsi"/>
          <w:b/>
          <w:bCs/>
          <w:sz w:val="24"/>
          <w:szCs w:val="24"/>
          <w:lang w:val="pt-PT"/>
        </w:rPr>
        <w:t>1 – Estrutura</w:t>
      </w:r>
    </w:p>
    <w:p w14:paraId="4E15B3FB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a) – Instalações – O Serviço deve ter instalações próprias e individualizadas que devem propiciar ambiente digno quer para os doentes quer para os profissionais e que englobem acessos para todo o tipo de doentes, sala de espera, recepção, gabinetes de consulta que garantam a privacidade, gabinetes de procedimentos técnicos, gabinetes de trabalho, biblioteca/sala de reuniões, sala de radiologia, sala de lavagem e esterilização, sistema de ar condicionado, bloco operatório e sala de recobro, sistema comunicação e condições higio-sanitárias (instalações sanitárias diferenciadas para o pessoal, doentes e deficientes e sistema de tratamento de efluentes e recolha de resíduos).</w:t>
      </w:r>
    </w:p>
    <w:p w14:paraId="31A692A1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b) – Equipamento – O Serviço deve estar apetrechado com equipas de estomatologia que respeitem os requisitos técnicos e ambientais; acesso a apoio adequado de meios complementares de diagnóstico e terapêutica.</w:t>
      </w:r>
    </w:p>
    <w:p w14:paraId="5E53FA49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c) – Pessoal – Possuir quadro próprio – com um mínimo de dois médicos especialistas – ter autonomia de funcionamento, dirigido, obrigatoriamente, por um especialista inscrito no Colégio, ter pessoal administrativo e técnicos de saúde com as qualificações necessárias para garantir a prestação de cuidados assistenciais de qualidade.</w:t>
      </w:r>
    </w:p>
    <w:p w14:paraId="56B5AD84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d) – Dossier Clínico – Deve possuir processo e arquivo clínico devidamente estruturados, de preferência informatizados.</w:t>
      </w:r>
    </w:p>
    <w:p w14:paraId="12CE897B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0CF8E7D5" w14:textId="4B836FC9" w:rsidR="00105E11" w:rsidRPr="00D62298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C83B77">
        <w:rPr>
          <w:rFonts w:asciiTheme="minorHAnsi" w:hAnsiTheme="minorHAnsi" w:cstheme="minorHAnsi"/>
          <w:b/>
          <w:bCs/>
          <w:sz w:val="24"/>
          <w:szCs w:val="24"/>
          <w:lang w:val="pt-PT"/>
        </w:rPr>
        <w:t>2 – Processo assistencial</w:t>
      </w:r>
    </w:p>
    <w:p w14:paraId="43E2A14F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a) – Atendimento de doentes – Deve ser tendencialmente personalizado e que respeite a dignidade e particularidade de cada pessoa.</w:t>
      </w:r>
    </w:p>
    <w:p w14:paraId="68531FC0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 xml:space="preserve">b) – Actividade assistencial – A actividade assistencial e os procedimentos técnicos realizados devem estar de acordo em qualidade, diversidade e quantidade com as normas em vigor e no futuro com o </w:t>
      </w:r>
      <w:r w:rsidRPr="00105E11">
        <w:rPr>
          <w:rFonts w:asciiTheme="minorHAnsi" w:hAnsiTheme="minorHAnsi" w:cstheme="minorHAnsi"/>
          <w:sz w:val="22"/>
          <w:szCs w:val="22"/>
          <w:lang w:val="pt-PT"/>
        </w:rPr>
        <w:lastRenderedPageBreak/>
        <w:t>Manual de Boas Práticas para a Especialidade de Estomatologia. Devem abranger todo o universo da carga curricular da Especialidade de Estomatologia.</w:t>
      </w:r>
    </w:p>
    <w:p w14:paraId="57F5F099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São indicadores obrigatórios de referência:</w:t>
      </w:r>
    </w:p>
    <w:p w14:paraId="111C1459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– Número total de consultas no ano e diferenciação entre primeiras consultas e consultas subsequentes;</w:t>
      </w:r>
    </w:p>
    <w:p w14:paraId="7D4549FC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– Número e tipo de actos médicos ou número de actos médicos por cada sector do serviço;</w:t>
      </w:r>
    </w:p>
    <w:p w14:paraId="66343677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– Razão entre o número de consultas e número de médicos;</w:t>
      </w:r>
    </w:p>
    <w:p w14:paraId="7C1A5F0D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– Número de internamentos e tempo médio de internamento;</w:t>
      </w:r>
    </w:p>
    <w:p w14:paraId="1ABD5E2D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– Razão entre o número de cirurgias e o número de internos.</w:t>
      </w:r>
    </w:p>
    <w:p w14:paraId="6DD29FEA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– Número de episódios de urgência externa e interna realizados no ano anterior. Se o Serviço não tiver atendimento de urgência é obrigatório providenciar, ao interno, a frequência semanal de um Serviço que tenha urgência e que esteja na sua área de assistência.</w:t>
      </w:r>
    </w:p>
    <w:p w14:paraId="444DBD5B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– Cada médico do Serviço deve dispor, no mínimo, de um terço do tempo da sua permanência em serviço, a utilizar para a sua preparação teórica, ensino, investigação e actualização.</w:t>
      </w:r>
    </w:p>
    <w:p w14:paraId="756634E1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O Serviço terá que provar que tem um atendimento de doentes em número e uma oferta diferenciada de realização de actos médicos próprios da Especialidade para a formação, ano após ano, de cada interno.</w:t>
      </w:r>
    </w:p>
    <w:p w14:paraId="6D07A05C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c) – Gestão do Serviço – O estilo de gestão deve reconhecidamente estimular o envolvimento e a participação de todo o quadro clínico e restante staff na dinâmica e no desenvolvimento do Serviço. Deve ser avaliado e valorizado o trabalho em equipa tendo em conta a qualificação, nível de autonomia dos diversos elementos da equipa e eficácia da sua coordenação.</w:t>
      </w:r>
    </w:p>
    <w:p w14:paraId="589FD6BE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5BF0BEEC" w14:textId="7DD912F0" w:rsidR="00105E11" w:rsidRPr="00D62298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C83B77">
        <w:rPr>
          <w:rFonts w:asciiTheme="minorHAnsi" w:hAnsiTheme="minorHAnsi" w:cstheme="minorHAnsi"/>
          <w:b/>
          <w:bCs/>
          <w:sz w:val="24"/>
          <w:szCs w:val="24"/>
          <w:lang w:val="pt-PT"/>
        </w:rPr>
        <w:t>3 – Actividade educacional para a formação de especialistas</w:t>
      </w:r>
    </w:p>
    <w:p w14:paraId="3DD94285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 xml:space="preserve">a) – Actividades regulares da formação contínua ou permanente – O Serviço tem de apresentar um programa de formação pós-graduada – cujo responsável é o Director do Serviço – com carga teórica que acompanhe o seguimento dos diferentes estágios previstos na carga curricular da Especialidade de Estomatologia e, o calendário das reuniões clínicas regulares periódicas. Apresentar o número e tipo de </w:t>
      </w:r>
      <w:r w:rsidRPr="00105E11">
        <w:rPr>
          <w:rFonts w:asciiTheme="minorHAnsi" w:hAnsiTheme="minorHAnsi" w:cstheme="minorHAnsi"/>
          <w:sz w:val="22"/>
          <w:szCs w:val="22"/>
          <w:lang w:val="pt-PT"/>
        </w:rPr>
        <w:lastRenderedPageBreak/>
        <w:t>eventos científicos que o Serviço organizou, em que os Médicos do Serviço estiveram presentes ou participaram, as publicações que fez no ano anterior e as que tem em curso.</w:t>
      </w:r>
    </w:p>
    <w:p w14:paraId="52D9B98A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Será relevante a actividade de investigação.</w:t>
      </w:r>
    </w:p>
    <w:p w14:paraId="05AFB914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b) – Orientadores de formação – É exigida a apresentação de um relatório sucinto, em Janeiro, ao Conselho Directivo do Colégio da Especialidade, através da Ordem dos Médicos, das actividades de formação e educação contínua realizadas e frequentadas no ano anterior.</w:t>
      </w:r>
    </w:p>
    <w:p w14:paraId="7FCD3F0F" w14:textId="6193ADB6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c) – Meios materiais de apoio – O Serviço deve possuir biblioteca actualizada e que contemple toda a carga teórica da Especialidade, assinar pelo menos duas revistas de referência e possuir ou ter acesso a documentação pedagógica e meios audiovisuais para a realização das acções de formação.</w:t>
      </w:r>
    </w:p>
    <w:p w14:paraId="7FF929EA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d) – Avaliação do sucesso da actividade educacional e formação – É exigido o envio ao Conselho Directivo, através da Ordem dos Médicos, em Janeiro, do relatório anual de actividades do interno, conjuntamente com o resultado da classificação e onde deve obrigatoriamente constar o tipo e tempo dos estágios frequentados, número e discriminação dos actos médicos realizados, a denominação e número dos eventos de formação teórica e científica frequentados ou realizados – destes, o número mínimo aceite é de dois podendo ser apresentações, publicações ou ambos.</w:t>
      </w:r>
    </w:p>
    <w:p w14:paraId="14CA05CC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O envio do número de especialistas formados no ano anterior e as respectivas classificações.</w:t>
      </w:r>
    </w:p>
    <w:p w14:paraId="254D2C77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O Conselho Directivo, após audição da Comissão de Avaliação Curricular, no prazo de 60 dias comunicará o resultado em termos de suficiência ou correcção.</w:t>
      </w:r>
    </w:p>
    <w:p w14:paraId="1CAFA467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1942CEB9" w14:textId="77777777" w:rsidR="00105E11" w:rsidRPr="00C83B77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C83B77">
        <w:rPr>
          <w:rFonts w:asciiTheme="minorHAnsi" w:hAnsiTheme="minorHAnsi" w:cstheme="minorHAnsi"/>
          <w:b/>
          <w:bCs/>
          <w:sz w:val="24"/>
          <w:szCs w:val="24"/>
          <w:lang w:val="pt-PT"/>
        </w:rPr>
        <w:t>4 – Processo de avaliação de idoneidade (Art.º 19.º do Regulamento Geral dos Colégios das</w:t>
      </w:r>
      <w:r w:rsidRPr="00105E11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C83B77">
        <w:rPr>
          <w:rFonts w:asciiTheme="minorHAnsi" w:hAnsiTheme="minorHAnsi" w:cstheme="minorHAnsi"/>
          <w:b/>
          <w:bCs/>
          <w:sz w:val="24"/>
          <w:szCs w:val="24"/>
          <w:lang w:val="pt-PT"/>
        </w:rPr>
        <w:t>Especialidades.</w:t>
      </w:r>
    </w:p>
    <w:p w14:paraId="330157BD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a) – Tipos de avaliação de idoneidade – Avaliação inicial; Monitorização/renovação anual; Recertificação periódica (6 em 6 anos); Reavaliação (para alargamento de idoneidade parcial).</w:t>
      </w:r>
    </w:p>
    <w:p w14:paraId="558FC0E8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b) – Método de avaliação de idoneidade – Nos casos de avaliações iniciais, das recertificações periódicas e das reavaliações para alargamento da idoneidade serão programadas, pelo Conselho Directivo, visitas aos Serviços, por dois Membros do Colégio nomeados pelo Conselho Directivo e nas quais deverão também participar elementos designados pelos Conselhos Regionais.</w:t>
      </w:r>
    </w:p>
    <w:p w14:paraId="06E8568E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lastRenderedPageBreak/>
        <w:t>c) – Forma de pedir as avaliações de idoneidade – As avaliações iniciais e as reavaliações para alargamento de idoneidade são feitas na sequência de requerimento do Serviço em causa, do Ministério da Saúde ou por iniciativa da Ordem dos Médicos.</w:t>
      </w:r>
    </w:p>
    <w:p w14:paraId="1A4D4A00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d) – Expressão do resultado das avaliações de idoneidade – Idoneidade total para a formação; Idoneidade parcial para a formação (mencionando-se o tempo e a área de formação abrangidos); Idoneidade total ou parcial condicional (mencionando-se quais as condições de que se faz depender estas idoneidades); Sem idoneidade para a formação.</w:t>
      </w:r>
    </w:p>
    <w:p w14:paraId="221C8F42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e) – Número de capacidades formativas – O Conselho Directivo deverá mencionar a capacidade formativa do Serviço.</w:t>
      </w:r>
    </w:p>
    <w:p w14:paraId="3CB0A5BA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f) – Calendário – O Conselho Directivo recebe os requerimentos em Março e pronuncia-se sobre as idoneidades dos Serviços até final de Maio de cada ano civil.</w:t>
      </w:r>
    </w:p>
    <w:p w14:paraId="5FD2A6BC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2FE899AD" w14:textId="0BB8715C" w:rsidR="00105E11" w:rsidRPr="00D62298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C83B77">
        <w:rPr>
          <w:rFonts w:asciiTheme="minorHAnsi" w:hAnsiTheme="minorHAnsi" w:cstheme="minorHAnsi"/>
          <w:b/>
          <w:bCs/>
          <w:sz w:val="24"/>
          <w:szCs w:val="24"/>
          <w:lang w:val="pt-PT"/>
        </w:rPr>
        <w:t>5 – Condições curriculares – estágios</w:t>
      </w:r>
      <w:bookmarkStart w:id="0" w:name="_GoBack"/>
      <w:bookmarkEnd w:id="0"/>
    </w:p>
    <w:p w14:paraId="095C3DB8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a) – A formação especializada para habilitação ao título de Especialista em Estomatologia consta de 48 meses, sendo 12 em Clínica Cirúrgica, preferencialmente em áreas da Cabeça e Pescoço e 36 meses de Clínica Estomatológica, dos quais, 12 meses, no Sector de Cirurgia do próprio Serviço.</w:t>
      </w:r>
    </w:p>
    <w:p w14:paraId="32B87457" w14:textId="77777777" w:rsidR="00105E11" w:rsidRPr="00105E11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b) – Um terço do número de horas dos estágios deve ser salvaguardado para preparação teórica e investigação.</w:t>
      </w:r>
    </w:p>
    <w:p w14:paraId="61963F25" w14:textId="7C61B5AC" w:rsidR="002C6F0C" w:rsidRPr="00D62298" w:rsidRDefault="00105E11" w:rsidP="00D62298">
      <w:pPr>
        <w:suppressAutoHyphens w:val="0"/>
        <w:snapToGri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05E11">
        <w:rPr>
          <w:rFonts w:asciiTheme="minorHAnsi" w:hAnsiTheme="minorHAnsi" w:cstheme="minorHAnsi"/>
          <w:sz w:val="22"/>
          <w:szCs w:val="22"/>
          <w:lang w:val="pt-PT"/>
        </w:rPr>
        <w:t>c) – A distribuição da actividade dos Médicos em formação nos diferentes estágios é da competência e responsabilidade dos Directores dos Serviços, ouvidos os Médicos Orientadores de Formação.</w:t>
      </w:r>
    </w:p>
    <w:sectPr w:rsidR="002C6F0C" w:rsidRPr="00D62298" w:rsidSect="0087401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071DD" w14:textId="77777777" w:rsidR="004D07FA" w:rsidRDefault="004D07FA">
      <w:r>
        <w:separator/>
      </w:r>
    </w:p>
  </w:endnote>
  <w:endnote w:type="continuationSeparator" w:id="0">
    <w:p w14:paraId="316463D7" w14:textId="77777777" w:rsidR="004D07FA" w:rsidRDefault="004D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61D7" w14:textId="77777777" w:rsidR="00ED35A3" w:rsidRPr="0043151E" w:rsidRDefault="0087401D" w:rsidP="0087401D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0A4999" w:rsidRPr="003170E3">
      <w:rPr>
        <w:rFonts w:ascii="Verdana" w:hAnsi="Verdana"/>
        <w:color w:val="9A7200"/>
        <w:sz w:val="16"/>
      </w:rPr>
      <w:fldChar w:fldCharType="begin"/>
    </w:r>
    <w:r w:rsidR="0043151E" w:rsidRPr="003170E3">
      <w:rPr>
        <w:rFonts w:ascii="Verdana" w:hAnsi="Verdana"/>
        <w:color w:val="9A7200"/>
        <w:sz w:val="16"/>
      </w:rPr>
      <w:instrText xml:space="preserve"> PAGE   \* MERGEFORMAT </w:instrText>
    </w:r>
    <w:r w:rsidR="000A4999" w:rsidRPr="003170E3">
      <w:rPr>
        <w:rFonts w:ascii="Verdana" w:hAnsi="Verdana"/>
        <w:color w:val="9A7200"/>
        <w:sz w:val="16"/>
      </w:rPr>
      <w:fldChar w:fldCharType="separate"/>
    </w:r>
    <w:r w:rsidR="008F7F86">
      <w:rPr>
        <w:rFonts w:ascii="Verdana" w:hAnsi="Verdana"/>
        <w:noProof/>
        <w:color w:val="9A7200"/>
        <w:sz w:val="16"/>
      </w:rPr>
      <w:t>2</w:t>
    </w:r>
    <w:r w:rsidR="000A4999"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FB75" w14:textId="0954BE75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</w:t>
    </w:r>
    <w:r w:rsidR="00C83B77">
      <w:rPr>
        <w:rFonts w:ascii="Verdana" w:hAnsi="Verdana" w:cs="Arial"/>
        <w:color w:val="9A7200"/>
        <w:sz w:val="16"/>
        <w:szCs w:val="20"/>
      </w:rPr>
      <w:t xml:space="preserve">Executivo </w:t>
    </w:r>
    <w:r>
      <w:rPr>
        <w:rFonts w:ascii="Verdana" w:hAnsi="Verdana" w:cs="Arial"/>
        <w:color w:val="9A7200"/>
        <w:sz w:val="16"/>
        <w:szCs w:val="20"/>
      </w:rPr>
      <w:t xml:space="preserve">em </w:t>
    </w:r>
    <w:r w:rsidR="008F7F86">
      <w:rPr>
        <w:rFonts w:ascii="Verdana" w:hAnsi="Verdana" w:cs="Arial"/>
        <w:color w:val="9A7200"/>
        <w:sz w:val="16"/>
        <w:szCs w:val="20"/>
      </w:rPr>
      <w:t>1</w:t>
    </w:r>
    <w:r w:rsidR="00C83B77">
      <w:rPr>
        <w:rFonts w:ascii="Verdana" w:hAnsi="Verdana" w:cs="Arial"/>
        <w:color w:val="9A7200"/>
        <w:sz w:val="16"/>
        <w:szCs w:val="20"/>
      </w:rPr>
      <w:t>9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C83B77">
      <w:rPr>
        <w:rFonts w:ascii="Verdana" w:hAnsi="Verdana" w:cs="Arial"/>
        <w:color w:val="9A7200"/>
        <w:sz w:val="16"/>
        <w:szCs w:val="20"/>
      </w:rPr>
      <w:t>06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C83B77">
      <w:rPr>
        <w:rFonts w:ascii="Verdana" w:hAnsi="Verdana" w:cs="Arial"/>
        <w:color w:val="9A7200"/>
        <w:sz w:val="16"/>
        <w:szCs w:val="20"/>
      </w:rPr>
      <w:t>07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AD938" w14:textId="77777777" w:rsidR="004D07FA" w:rsidRDefault="004D07FA">
      <w:r>
        <w:separator/>
      </w:r>
    </w:p>
  </w:footnote>
  <w:footnote w:type="continuationSeparator" w:id="0">
    <w:p w14:paraId="70F4DA90" w14:textId="77777777" w:rsidR="004D07FA" w:rsidRDefault="004D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D0B3B" w14:textId="77777777" w:rsidR="008F7F86" w:rsidRDefault="008F7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2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19"/>
  </w:num>
  <w:num w:numId="10">
    <w:abstractNumId w:val="16"/>
  </w:num>
  <w:num w:numId="11">
    <w:abstractNumId w:val="5"/>
  </w:num>
  <w:num w:numId="12">
    <w:abstractNumId w:val="4"/>
  </w:num>
  <w:num w:numId="13">
    <w:abstractNumId w:val="18"/>
  </w:num>
  <w:num w:numId="14">
    <w:abstractNumId w:val="11"/>
  </w:num>
  <w:num w:numId="15">
    <w:abstractNumId w:val="1"/>
  </w:num>
  <w:num w:numId="16">
    <w:abstractNumId w:val="22"/>
  </w:num>
  <w:num w:numId="17">
    <w:abstractNumId w:val="20"/>
  </w:num>
  <w:num w:numId="18">
    <w:abstractNumId w:val="3"/>
  </w:num>
  <w:num w:numId="19">
    <w:abstractNumId w:val="9"/>
  </w:num>
  <w:num w:numId="20">
    <w:abstractNumId w:val="15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A4999"/>
    <w:rsid w:val="00105E11"/>
    <w:rsid w:val="001627B1"/>
    <w:rsid w:val="001947F5"/>
    <w:rsid w:val="002C6F0C"/>
    <w:rsid w:val="00346951"/>
    <w:rsid w:val="00405361"/>
    <w:rsid w:val="0043151E"/>
    <w:rsid w:val="004D07FA"/>
    <w:rsid w:val="0051792D"/>
    <w:rsid w:val="00607098"/>
    <w:rsid w:val="00706DE9"/>
    <w:rsid w:val="00715FE4"/>
    <w:rsid w:val="007C6185"/>
    <w:rsid w:val="008360C1"/>
    <w:rsid w:val="0087401D"/>
    <w:rsid w:val="008F31E4"/>
    <w:rsid w:val="008F7F86"/>
    <w:rsid w:val="009A5413"/>
    <w:rsid w:val="009D5A09"/>
    <w:rsid w:val="00C27992"/>
    <w:rsid w:val="00C41BE0"/>
    <w:rsid w:val="00C83B77"/>
    <w:rsid w:val="00C940A3"/>
    <w:rsid w:val="00D62298"/>
    <w:rsid w:val="00ED35A3"/>
    <w:rsid w:val="00F356DB"/>
    <w:rsid w:val="00F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Patrícia Pessoa</cp:lastModifiedBy>
  <cp:revision>4</cp:revision>
  <cp:lastPrinted>2012-07-03T20:22:00Z</cp:lastPrinted>
  <dcterms:created xsi:type="dcterms:W3CDTF">2020-01-21T16:47:00Z</dcterms:created>
  <dcterms:modified xsi:type="dcterms:W3CDTF">2020-01-21T16:50:00Z</dcterms:modified>
</cp:coreProperties>
</file>