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36AA3A" w14:textId="637B678B" w:rsidR="002C6F0C" w:rsidRDefault="002C6F0C" w:rsidP="009E0AFF">
      <w:pPr>
        <w:spacing w:line="360" w:lineRule="auto"/>
        <w:jc w:val="center"/>
        <w:rPr>
          <w:rFonts w:ascii="Times New Roman" w:hAnsi="Times New Roman"/>
          <w:b/>
          <w:bCs/>
          <w:color w:val="9A7200"/>
          <w:sz w:val="32"/>
          <w:szCs w:val="32"/>
          <w:lang w:val="pt-PT"/>
        </w:rPr>
      </w:pPr>
      <w:r w:rsidRPr="003170E3">
        <w:rPr>
          <w:rFonts w:ascii="Times New Roman" w:hAnsi="Times New Roman"/>
          <w:b/>
          <w:bCs/>
          <w:color w:val="9A7200"/>
          <w:sz w:val="32"/>
          <w:szCs w:val="32"/>
          <w:lang w:val="pt-PT"/>
        </w:rPr>
        <w:t xml:space="preserve">Colégio </w:t>
      </w:r>
      <w:r>
        <w:rPr>
          <w:rFonts w:ascii="Times New Roman" w:hAnsi="Times New Roman"/>
          <w:b/>
          <w:bCs/>
          <w:color w:val="9A7200"/>
          <w:sz w:val="32"/>
          <w:szCs w:val="32"/>
          <w:lang w:val="pt-PT"/>
        </w:rPr>
        <w:t>d</w:t>
      </w:r>
      <w:r w:rsidRPr="003170E3">
        <w:rPr>
          <w:rFonts w:ascii="Times New Roman" w:hAnsi="Times New Roman"/>
          <w:b/>
          <w:bCs/>
          <w:color w:val="9A7200"/>
          <w:sz w:val="32"/>
          <w:szCs w:val="32"/>
          <w:lang w:val="pt-PT"/>
        </w:rPr>
        <w:t xml:space="preserve">e </w:t>
      </w:r>
      <w:r w:rsidR="009E0AFF">
        <w:rPr>
          <w:rFonts w:ascii="Times New Roman" w:hAnsi="Times New Roman"/>
          <w:b/>
          <w:bCs/>
          <w:color w:val="9A7200"/>
          <w:sz w:val="32"/>
          <w:szCs w:val="32"/>
          <w:lang w:val="pt-PT"/>
        </w:rPr>
        <w:t>Endocrinologia/ Nutrição</w:t>
      </w:r>
    </w:p>
    <w:p w14:paraId="53FF4A11" w14:textId="6DCF72F5" w:rsidR="009E0AFF" w:rsidRPr="009E0AFF" w:rsidRDefault="009E0AFF" w:rsidP="009E0AFF">
      <w:pPr>
        <w:jc w:val="center"/>
        <w:rPr>
          <w:rFonts w:ascii="Times New Roman" w:hAnsi="Times New Roman"/>
          <w:b/>
          <w:bCs/>
          <w:color w:val="9A7200"/>
          <w:sz w:val="28"/>
          <w:szCs w:val="28"/>
          <w:lang w:val="pt-PT"/>
        </w:rPr>
      </w:pPr>
      <w:bookmarkStart w:id="0" w:name="_gjdgxs" w:colFirst="0" w:colLast="0"/>
      <w:bookmarkEnd w:id="0"/>
      <w:r w:rsidRPr="009E0AFF">
        <w:rPr>
          <w:rFonts w:ascii="Times New Roman" w:hAnsi="Times New Roman"/>
          <w:b/>
          <w:bCs/>
          <w:color w:val="9A7200"/>
          <w:sz w:val="28"/>
          <w:szCs w:val="28"/>
          <w:lang w:val="pt-PT"/>
        </w:rPr>
        <w:t>Critérios para Avaliação de Idoneidade e Capacidade Formativa</w:t>
      </w:r>
    </w:p>
    <w:p w14:paraId="03C956EE" w14:textId="7CB67FF1" w:rsidR="009E0AFF" w:rsidRPr="009E0AFF" w:rsidRDefault="009E0AFF" w:rsidP="009E0AFF">
      <w:pPr>
        <w:jc w:val="center"/>
        <w:rPr>
          <w:rFonts w:ascii="Times New Roman" w:hAnsi="Times New Roman"/>
          <w:b/>
          <w:bCs/>
          <w:color w:val="9A7200"/>
          <w:sz w:val="28"/>
          <w:szCs w:val="28"/>
          <w:lang w:val="pt-PT"/>
        </w:rPr>
      </w:pPr>
      <w:r w:rsidRPr="009E0AFF">
        <w:rPr>
          <w:rFonts w:ascii="Times New Roman" w:hAnsi="Times New Roman"/>
          <w:b/>
          <w:bCs/>
          <w:color w:val="9A7200"/>
          <w:sz w:val="28"/>
          <w:szCs w:val="28"/>
          <w:lang w:val="pt-PT"/>
        </w:rPr>
        <w:t>dos Serviços</w:t>
      </w:r>
    </w:p>
    <w:p w14:paraId="20EFBAB8" w14:textId="77777777" w:rsidR="002C6F0C" w:rsidRPr="009D5A09" w:rsidRDefault="002C6F0C">
      <w:pPr>
        <w:rPr>
          <w:lang w:val="pt-PT"/>
        </w:rPr>
      </w:pPr>
    </w:p>
    <w:p w14:paraId="27DAEDE7" w14:textId="77777777" w:rsidR="002C6F0C" w:rsidRPr="009D5A09" w:rsidRDefault="002C6F0C">
      <w:pPr>
        <w:rPr>
          <w:lang w:val="pt-PT"/>
        </w:rPr>
      </w:pPr>
    </w:p>
    <w:p w14:paraId="14E56E38" w14:textId="77777777" w:rsidR="00ED35A3" w:rsidRPr="0087401D" w:rsidRDefault="00ED35A3" w:rsidP="00ED35A3">
      <w:pPr>
        <w:rPr>
          <w:rFonts w:asciiTheme="minorHAnsi" w:hAnsiTheme="minorHAnsi" w:cs="Arial"/>
          <w:lang w:val="pt-PT"/>
        </w:rPr>
      </w:pPr>
    </w:p>
    <w:p w14:paraId="40C20FC5" w14:textId="77777777" w:rsidR="00ED35A3" w:rsidRPr="0087401D" w:rsidRDefault="00ED35A3" w:rsidP="00ED35A3">
      <w:pPr>
        <w:rPr>
          <w:rFonts w:asciiTheme="minorHAnsi" w:hAnsiTheme="minorHAnsi" w:cs="Arial"/>
          <w:lang w:val="pt-PT"/>
        </w:rPr>
      </w:pPr>
    </w:p>
    <w:p w14:paraId="686A2187" w14:textId="77777777" w:rsidR="009E0AFF" w:rsidRDefault="009E0AFF" w:rsidP="009E0AFF">
      <w:pPr>
        <w:jc w:val="center"/>
        <w:rPr>
          <w:b/>
          <w:sz w:val="28"/>
          <w:szCs w:val="28"/>
        </w:rPr>
      </w:pPr>
    </w:p>
    <w:p w14:paraId="4A95333A" w14:textId="77777777" w:rsidR="009E0AFF" w:rsidRDefault="009E0AFF" w:rsidP="009E0AFF">
      <w:pPr>
        <w:spacing w:line="360" w:lineRule="auto"/>
        <w:jc w:val="both"/>
        <w:rPr>
          <w:rFonts w:ascii="Verdana" w:eastAsia="Verdana" w:hAnsi="Verdana" w:cs="Verdana"/>
        </w:rPr>
      </w:pPr>
      <w:r>
        <w:rPr>
          <w:rFonts w:ascii="Verdana" w:eastAsia="Verdana" w:hAnsi="Verdana" w:cs="Verdana"/>
        </w:rPr>
        <w:t>A avaliação da idoneidade de serviços hospitalares constitui um dos requisitos fundamentais para a garantia da qualidade da formação e deve constituir um instrumento e estímulo para a melhoria continuada da qualidade da assistência médica nos respetivos serviços, procurando a excelência na formação em Endocrinologia-Nutrição.</w:t>
      </w:r>
    </w:p>
    <w:p w14:paraId="58DB0339" w14:textId="77777777" w:rsidR="009E0AFF" w:rsidRDefault="009E0AFF" w:rsidP="009E0AFF">
      <w:pPr>
        <w:spacing w:line="360" w:lineRule="auto"/>
        <w:jc w:val="both"/>
        <w:rPr>
          <w:rFonts w:ascii="Verdana" w:eastAsia="Verdana" w:hAnsi="Verdana" w:cs="Verdana"/>
        </w:rPr>
      </w:pPr>
      <w:r>
        <w:rPr>
          <w:rFonts w:ascii="Verdana" w:eastAsia="Verdana" w:hAnsi="Verdana" w:cs="Verdana"/>
        </w:rPr>
        <w:t>Este documento integra um conjunto de parâmetros para uma avaliação isenta das características de cada serviço em análise, traduzindo a evolução da própria especialidade, nomeadamente no que respeita a técnicas e terapêuticas, respeitando a legislação atual.</w:t>
      </w:r>
    </w:p>
    <w:p w14:paraId="651782AA" w14:textId="77777777" w:rsidR="009E0AFF" w:rsidRDefault="009E0AFF" w:rsidP="009E0AFF">
      <w:pPr>
        <w:spacing w:line="360" w:lineRule="auto"/>
        <w:rPr>
          <w:rFonts w:ascii="Verdana" w:eastAsia="Verdana" w:hAnsi="Verdana" w:cs="Verdana"/>
        </w:rPr>
      </w:pPr>
    </w:p>
    <w:p w14:paraId="51FC8F3F" w14:textId="77777777" w:rsidR="009E0AFF" w:rsidRDefault="009E0AFF" w:rsidP="009E0AFF">
      <w:pPr>
        <w:rPr>
          <w:rFonts w:eastAsia="Arial Narrow" w:cs="Arial Narrow"/>
          <w:sz w:val="24"/>
          <w:szCs w:val="24"/>
        </w:rPr>
      </w:pPr>
    </w:p>
    <w:p w14:paraId="61103568" w14:textId="77777777" w:rsidR="009E0AFF" w:rsidRDefault="009E0AFF" w:rsidP="009E0AFF">
      <w:pPr>
        <w:spacing w:line="360" w:lineRule="auto"/>
        <w:rPr>
          <w:rFonts w:ascii="Verdana" w:eastAsia="Verdana" w:hAnsi="Verdana" w:cs="Verdana"/>
          <w:b/>
        </w:rPr>
      </w:pPr>
      <w:r>
        <w:rPr>
          <w:rFonts w:ascii="Verdana" w:eastAsia="Verdana" w:hAnsi="Verdana" w:cs="Verdana"/>
          <w:b/>
        </w:rPr>
        <w:t>Ponto 1.º</w:t>
      </w:r>
    </w:p>
    <w:p w14:paraId="45DDC899" w14:textId="77777777" w:rsidR="009E0AFF" w:rsidRPr="004816A0" w:rsidRDefault="009E0AFF" w:rsidP="009E0AFF">
      <w:pPr>
        <w:numPr>
          <w:ilvl w:val="0"/>
          <w:numId w:val="26"/>
        </w:numPr>
        <w:suppressAutoHyphens w:val="0"/>
        <w:spacing w:line="360" w:lineRule="auto"/>
        <w:jc w:val="both"/>
      </w:pPr>
      <w:r>
        <w:rPr>
          <w:rFonts w:ascii="Verdana" w:eastAsia="Verdana" w:hAnsi="Verdana" w:cs="Verdana"/>
        </w:rPr>
        <w:t>A verificação da idoneidade para a formação bem como a avaliação da qualidade é da exclusiva competência do Conselho Dire</w:t>
      </w:r>
      <w:r w:rsidRPr="004816A0">
        <w:rPr>
          <w:rFonts w:ascii="Verdana" w:eastAsia="Verdana" w:hAnsi="Verdana" w:cs="Verdana"/>
        </w:rPr>
        <w:t>t</w:t>
      </w:r>
      <w:r>
        <w:rPr>
          <w:rFonts w:ascii="Verdana" w:eastAsia="Verdana" w:hAnsi="Verdana" w:cs="Verdana"/>
        </w:rPr>
        <w:t>ivo do Colégio de Endocrinologia-Nutrição;</w:t>
      </w:r>
    </w:p>
    <w:p w14:paraId="68656C0C" w14:textId="77777777" w:rsidR="009E0AFF" w:rsidRPr="004816A0" w:rsidRDefault="009E0AFF" w:rsidP="009E0AFF">
      <w:pPr>
        <w:numPr>
          <w:ilvl w:val="0"/>
          <w:numId w:val="26"/>
        </w:numPr>
        <w:suppressAutoHyphens w:val="0"/>
        <w:spacing w:line="360" w:lineRule="auto"/>
        <w:jc w:val="both"/>
      </w:pPr>
      <w:r>
        <w:rPr>
          <w:rFonts w:ascii="Verdana" w:eastAsia="Verdana" w:hAnsi="Verdana" w:cs="Verdana"/>
        </w:rPr>
        <w:t>Para o efeito do disposto no artigo anterior serão constituídas Comissões de Verificação de Idoneidade, formadas por dois membros do Colégio, designados pelo respetivo Conselho Dire</w:t>
      </w:r>
      <w:r w:rsidRPr="004816A0">
        <w:rPr>
          <w:rFonts w:ascii="Verdana" w:eastAsia="Verdana" w:hAnsi="Verdana" w:cs="Verdana"/>
        </w:rPr>
        <w:t>t</w:t>
      </w:r>
      <w:r>
        <w:rPr>
          <w:rFonts w:ascii="Verdana" w:eastAsia="Verdana" w:hAnsi="Verdana" w:cs="Verdana"/>
        </w:rPr>
        <w:t>ivo, de um representante do Conselho Regional e de um representante do Conselho Nacional do Médico Interno da respetiva zona;</w:t>
      </w:r>
    </w:p>
    <w:p w14:paraId="15EEF9BB" w14:textId="77777777" w:rsidR="009E0AFF" w:rsidRPr="004816A0" w:rsidRDefault="009E0AFF" w:rsidP="009E0AFF">
      <w:pPr>
        <w:numPr>
          <w:ilvl w:val="0"/>
          <w:numId w:val="26"/>
        </w:numPr>
        <w:suppressAutoHyphens w:val="0"/>
        <w:spacing w:line="360" w:lineRule="auto"/>
        <w:jc w:val="both"/>
      </w:pPr>
      <w:r>
        <w:rPr>
          <w:rFonts w:ascii="Verdana" w:eastAsia="Verdana" w:hAnsi="Verdana" w:cs="Verdana"/>
        </w:rPr>
        <w:t xml:space="preserve">Para a verificação e atribuição da idoneidade formativa é imperativa a realização de visitas periódicas aos Serviços ou Unidades, pelo menos de 5 em 5 anos; </w:t>
      </w:r>
    </w:p>
    <w:p w14:paraId="0BEF2798" w14:textId="77777777" w:rsidR="009E0AFF" w:rsidRPr="004816A0" w:rsidRDefault="009E0AFF" w:rsidP="009E0AFF">
      <w:pPr>
        <w:numPr>
          <w:ilvl w:val="0"/>
          <w:numId w:val="26"/>
        </w:numPr>
        <w:suppressAutoHyphens w:val="0"/>
        <w:spacing w:line="360" w:lineRule="auto"/>
        <w:jc w:val="both"/>
      </w:pPr>
      <w:r>
        <w:rPr>
          <w:rFonts w:ascii="Verdana" w:eastAsia="Verdana" w:hAnsi="Verdana" w:cs="Verdana"/>
        </w:rPr>
        <w:t>O respe</w:t>
      </w:r>
      <w:r w:rsidRPr="004816A0">
        <w:rPr>
          <w:rFonts w:ascii="Verdana" w:eastAsia="Verdana" w:hAnsi="Verdana" w:cs="Verdana"/>
        </w:rPr>
        <w:t>t</w:t>
      </w:r>
      <w:r>
        <w:rPr>
          <w:rFonts w:ascii="Verdana" w:eastAsia="Verdana" w:hAnsi="Verdana" w:cs="Verdana"/>
        </w:rPr>
        <w:t>ivo parecer será enviado ao Conselho Nacional Executivo, nos termos do Regulamento Geral dos Colégios das Especialidades.</w:t>
      </w:r>
    </w:p>
    <w:p w14:paraId="70CEAF95" w14:textId="77777777" w:rsidR="009E0AFF" w:rsidRPr="004816A0" w:rsidRDefault="009E0AFF" w:rsidP="009E0AFF">
      <w:pPr>
        <w:numPr>
          <w:ilvl w:val="0"/>
          <w:numId w:val="26"/>
        </w:numPr>
        <w:suppressAutoHyphens w:val="0"/>
        <w:spacing w:line="360" w:lineRule="auto"/>
        <w:jc w:val="both"/>
      </w:pPr>
      <w:r>
        <w:rPr>
          <w:rFonts w:ascii="Verdana" w:eastAsia="Verdana" w:hAnsi="Verdana" w:cs="Verdana"/>
        </w:rPr>
        <w:t>Quando do Conselho Dire</w:t>
      </w:r>
      <w:r w:rsidRPr="004816A0">
        <w:rPr>
          <w:rFonts w:ascii="Verdana" w:eastAsia="Verdana" w:hAnsi="Verdana" w:cs="Verdana"/>
        </w:rPr>
        <w:t>t</w:t>
      </w:r>
      <w:r>
        <w:rPr>
          <w:rFonts w:ascii="Verdana" w:eastAsia="Verdana" w:hAnsi="Verdana" w:cs="Verdana"/>
        </w:rPr>
        <w:t xml:space="preserve">ivo do Colégio faça </w:t>
      </w:r>
      <w:r w:rsidRPr="004816A0">
        <w:rPr>
          <w:rFonts w:ascii="Verdana" w:eastAsia="Verdana" w:hAnsi="Verdana" w:cs="Verdana"/>
        </w:rPr>
        <w:t xml:space="preserve">parte um elemento do quadro permanente do Serviço que requer a idoneidade, este </w:t>
      </w:r>
      <w:r>
        <w:rPr>
          <w:rFonts w:ascii="Verdana" w:eastAsia="Verdana" w:hAnsi="Verdana" w:cs="Verdana"/>
        </w:rPr>
        <w:t>deverá abster-se de votar</w:t>
      </w:r>
      <w:r w:rsidRPr="004816A0">
        <w:rPr>
          <w:rFonts w:ascii="Verdana" w:eastAsia="Verdana" w:hAnsi="Verdana" w:cs="Verdana"/>
        </w:rPr>
        <w:t xml:space="preserve"> nos pontos relativos à verificação desta idoneidade. </w:t>
      </w:r>
    </w:p>
    <w:p w14:paraId="4432DE44" w14:textId="77777777" w:rsidR="009E0AFF" w:rsidRDefault="009E0AFF" w:rsidP="009E0AFF">
      <w:pPr>
        <w:spacing w:line="360" w:lineRule="auto"/>
        <w:ind w:left="360"/>
        <w:rPr>
          <w:rFonts w:ascii="Verdana" w:eastAsia="Verdana" w:hAnsi="Verdana" w:cs="Verdana"/>
        </w:rPr>
      </w:pPr>
    </w:p>
    <w:p w14:paraId="6E85A959" w14:textId="77777777" w:rsidR="009E0AFF" w:rsidRDefault="009E0AFF" w:rsidP="009E0AFF">
      <w:pPr>
        <w:spacing w:line="360" w:lineRule="auto"/>
        <w:rPr>
          <w:rFonts w:ascii="Verdana" w:eastAsia="Verdana" w:hAnsi="Verdana" w:cs="Verdana"/>
          <w:b/>
        </w:rPr>
      </w:pPr>
      <w:r>
        <w:rPr>
          <w:rFonts w:ascii="Verdana" w:eastAsia="Verdana" w:hAnsi="Verdana" w:cs="Verdana"/>
          <w:b/>
        </w:rPr>
        <w:t xml:space="preserve">Ponto 2.º </w:t>
      </w:r>
    </w:p>
    <w:p w14:paraId="18BEA296" w14:textId="77777777" w:rsidR="009E0AFF" w:rsidRDefault="009E0AFF" w:rsidP="009E0AFF">
      <w:pPr>
        <w:spacing w:line="360" w:lineRule="auto"/>
        <w:rPr>
          <w:rFonts w:ascii="Verdana" w:eastAsia="Verdana" w:hAnsi="Verdana" w:cs="Verdana"/>
        </w:rPr>
      </w:pPr>
      <w:r>
        <w:rPr>
          <w:rFonts w:ascii="Verdana" w:eastAsia="Verdana" w:hAnsi="Verdana" w:cs="Verdana"/>
        </w:rPr>
        <w:t>A idoneidade será requerida ao Conselho Dire</w:t>
      </w:r>
      <w:r w:rsidRPr="004816A0">
        <w:rPr>
          <w:rFonts w:ascii="Verdana" w:eastAsia="Verdana" w:hAnsi="Verdana" w:cs="Verdana"/>
        </w:rPr>
        <w:t>t</w:t>
      </w:r>
      <w:r>
        <w:rPr>
          <w:rFonts w:ascii="Verdana" w:eastAsia="Verdana" w:hAnsi="Verdana" w:cs="Verdana"/>
        </w:rPr>
        <w:t>ivo do Colégio pelos Serviços ou Unidades interessadas.</w:t>
      </w:r>
    </w:p>
    <w:p w14:paraId="647013A8" w14:textId="77777777" w:rsidR="009E0AFF" w:rsidRPr="004816A0" w:rsidRDefault="009E0AFF" w:rsidP="009E0AFF">
      <w:pPr>
        <w:numPr>
          <w:ilvl w:val="0"/>
          <w:numId w:val="27"/>
        </w:numPr>
        <w:suppressAutoHyphens w:val="0"/>
        <w:spacing w:line="360" w:lineRule="auto"/>
        <w:jc w:val="both"/>
      </w:pPr>
      <w:r>
        <w:rPr>
          <w:rFonts w:ascii="Verdana" w:eastAsia="Verdana" w:hAnsi="Verdana" w:cs="Verdana"/>
        </w:rPr>
        <w:lastRenderedPageBreak/>
        <w:t>Do requerimento deve constar obrigatoriamente:</w:t>
      </w:r>
    </w:p>
    <w:p w14:paraId="3AAEF297" w14:textId="77777777" w:rsidR="009E0AFF" w:rsidRPr="004816A0" w:rsidRDefault="009E0AFF" w:rsidP="009E0AFF">
      <w:pPr>
        <w:numPr>
          <w:ilvl w:val="0"/>
          <w:numId w:val="28"/>
        </w:numPr>
        <w:suppressAutoHyphens w:val="0"/>
        <w:spacing w:line="360" w:lineRule="auto"/>
        <w:ind w:left="720"/>
        <w:jc w:val="both"/>
      </w:pPr>
      <w:r>
        <w:rPr>
          <w:rFonts w:ascii="Verdana" w:eastAsia="Verdana" w:hAnsi="Verdana" w:cs="Verdana"/>
        </w:rPr>
        <w:t>Identificação do Diretor do Serviço e dos restantes Especialistas do Quadro que intervenham na formação;</w:t>
      </w:r>
    </w:p>
    <w:p w14:paraId="649D6D89" w14:textId="77777777" w:rsidR="009E0AFF" w:rsidRPr="004816A0" w:rsidRDefault="009E0AFF" w:rsidP="009E0AFF">
      <w:pPr>
        <w:numPr>
          <w:ilvl w:val="0"/>
          <w:numId w:val="28"/>
        </w:numPr>
        <w:suppressAutoHyphens w:val="0"/>
        <w:spacing w:line="360" w:lineRule="auto"/>
        <w:ind w:left="720"/>
        <w:jc w:val="both"/>
      </w:pPr>
      <w:r>
        <w:rPr>
          <w:rFonts w:ascii="Verdana" w:eastAsia="Verdana" w:hAnsi="Verdana" w:cs="Verdana"/>
        </w:rPr>
        <w:t>Relatório anual de atividades do Serviço.</w:t>
      </w:r>
    </w:p>
    <w:p w14:paraId="06800314" w14:textId="77777777" w:rsidR="009E0AFF" w:rsidRPr="004816A0" w:rsidRDefault="009E0AFF" w:rsidP="009E0AFF">
      <w:pPr>
        <w:numPr>
          <w:ilvl w:val="0"/>
          <w:numId w:val="28"/>
        </w:numPr>
        <w:suppressAutoHyphens w:val="0"/>
        <w:spacing w:line="360" w:lineRule="auto"/>
        <w:ind w:left="720"/>
        <w:jc w:val="both"/>
      </w:pPr>
      <w:r>
        <w:rPr>
          <w:rFonts w:ascii="Verdana" w:eastAsia="Verdana" w:hAnsi="Verdana" w:cs="Verdana"/>
        </w:rPr>
        <w:t>Tipo de formação a que se candidata especificando a capacidade oferecida para cada um dos itens do respetivo programa de formação e garantia de cumprimento.</w:t>
      </w:r>
    </w:p>
    <w:p w14:paraId="7802D5BA" w14:textId="77777777" w:rsidR="009E0AFF" w:rsidRDefault="009E0AFF" w:rsidP="009E0AFF">
      <w:pPr>
        <w:spacing w:line="360" w:lineRule="auto"/>
        <w:ind w:left="360"/>
        <w:rPr>
          <w:rFonts w:ascii="Verdana" w:eastAsia="Verdana" w:hAnsi="Verdana" w:cs="Verdana"/>
        </w:rPr>
      </w:pPr>
    </w:p>
    <w:p w14:paraId="1FCE3B01" w14:textId="77777777" w:rsidR="009E0AFF" w:rsidRDefault="009E0AFF" w:rsidP="009E0AFF">
      <w:pPr>
        <w:spacing w:line="360" w:lineRule="auto"/>
        <w:rPr>
          <w:rFonts w:ascii="Verdana" w:eastAsia="Verdana" w:hAnsi="Verdana" w:cs="Verdana"/>
        </w:rPr>
      </w:pPr>
    </w:p>
    <w:p w14:paraId="45BA67B6" w14:textId="77777777" w:rsidR="009E0AFF" w:rsidRDefault="009E0AFF" w:rsidP="009E0AFF">
      <w:pPr>
        <w:spacing w:line="360" w:lineRule="auto"/>
        <w:rPr>
          <w:rFonts w:ascii="Verdana" w:eastAsia="Verdana" w:hAnsi="Verdana" w:cs="Verdana"/>
          <w:b/>
        </w:rPr>
      </w:pPr>
      <w:r>
        <w:rPr>
          <w:rFonts w:ascii="Verdana" w:eastAsia="Verdana" w:hAnsi="Verdana" w:cs="Verdana"/>
          <w:b/>
        </w:rPr>
        <w:t>Ponto 3.º</w:t>
      </w:r>
    </w:p>
    <w:p w14:paraId="1B297C7F" w14:textId="77777777" w:rsidR="009E0AFF" w:rsidRDefault="009E0AFF" w:rsidP="009E0AFF">
      <w:pPr>
        <w:spacing w:line="360" w:lineRule="auto"/>
        <w:rPr>
          <w:rFonts w:ascii="Verdana" w:eastAsia="Verdana" w:hAnsi="Verdana" w:cs="Verdana"/>
          <w:b/>
        </w:rPr>
      </w:pPr>
      <w:r>
        <w:rPr>
          <w:rFonts w:ascii="Verdana" w:eastAsia="Verdana" w:hAnsi="Verdana" w:cs="Verdana"/>
          <w:b/>
        </w:rPr>
        <w:t>A – Idoneidade total</w:t>
      </w:r>
    </w:p>
    <w:p w14:paraId="2199E3A3" w14:textId="77777777" w:rsidR="009E0AFF" w:rsidRDefault="009E0AFF" w:rsidP="009E0AFF">
      <w:pPr>
        <w:spacing w:line="360" w:lineRule="auto"/>
        <w:ind w:firstLine="426"/>
        <w:rPr>
          <w:rFonts w:ascii="Verdana" w:eastAsia="Verdana" w:hAnsi="Verdana" w:cs="Verdana"/>
        </w:rPr>
      </w:pPr>
      <w:r w:rsidRPr="004816A0">
        <w:rPr>
          <w:rFonts w:ascii="Verdana" w:eastAsia="Verdana" w:hAnsi="Verdana" w:cs="Verdana"/>
          <w:bCs/>
        </w:rPr>
        <w:t>1.</w:t>
      </w:r>
      <w:r>
        <w:rPr>
          <w:rFonts w:ascii="Verdana" w:eastAsia="Verdana" w:hAnsi="Verdana" w:cs="Verdana"/>
          <w:b/>
        </w:rPr>
        <w:t xml:space="preserve"> </w:t>
      </w:r>
      <w:r>
        <w:rPr>
          <w:rFonts w:ascii="Verdana" w:eastAsia="Verdana" w:hAnsi="Verdana" w:cs="Verdana"/>
        </w:rPr>
        <w:t xml:space="preserve">Um Serviço ou Unidade idónea para a formação no Internato de Endocrinologia - Nutrição </w:t>
      </w:r>
      <w:r w:rsidRPr="004816A0">
        <w:rPr>
          <w:rFonts w:ascii="Verdana" w:eastAsia="Verdana" w:hAnsi="Verdana" w:cs="Verdana"/>
        </w:rPr>
        <w:t xml:space="preserve">do sector público, social ou privado deve </w:t>
      </w:r>
      <w:r>
        <w:rPr>
          <w:rFonts w:ascii="Verdana" w:eastAsia="Verdana" w:hAnsi="Verdana" w:cs="Verdana"/>
        </w:rPr>
        <w:t>satisfazer as seguintes condições:</w:t>
      </w:r>
    </w:p>
    <w:p w14:paraId="27BEB357"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Possuir autonomia assistencial, formativa e de investigação e ter quadro próprio;</w:t>
      </w:r>
    </w:p>
    <w:p w14:paraId="59F2E340"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O Diretor/Responsável deve ser membro do Colégio de Endocrinologia-Nutrição;</w:t>
      </w:r>
    </w:p>
    <w:p w14:paraId="5604F580"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Ter no seu quadro pelo menos 3 especialistas inscritos no Colégio de Endocrinologia-Nutrição, um dos quais com categoria de Consultor;</w:t>
      </w:r>
    </w:p>
    <w:p w14:paraId="174B14E1"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 xml:space="preserve">Carga horária total dos especialistas do serviço de pelo menos 105 horas semanais. Um dos elementos terá obrigatoriamente um horário mínimo de 35 horas; </w:t>
      </w:r>
    </w:p>
    <w:p w14:paraId="366CCC5D"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 xml:space="preserve">Existência de hierarquia funcional e organização de recursos equiparável à do Serviço Nacional de Saúde; </w:t>
      </w:r>
    </w:p>
    <w:p w14:paraId="06E8D059" w14:textId="77777777" w:rsidR="009E0AFF" w:rsidRPr="004816A0" w:rsidRDefault="009E0AFF" w:rsidP="009E0AFF">
      <w:pPr>
        <w:pBdr>
          <w:top w:val="nil"/>
          <w:left w:val="nil"/>
          <w:bottom w:val="nil"/>
          <w:right w:val="nil"/>
          <w:between w:val="nil"/>
        </w:pBdr>
        <w:spacing w:line="360" w:lineRule="auto"/>
        <w:ind w:left="720" w:hanging="11"/>
        <w:contextualSpacing/>
        <w:rPr>
          <w:rFonts w:ascii="Arial" w:eastAsia="Arial" w:hAnsi="Arial" w:cs="Arial"/>
          <w:color w:val="000000"/>
        </w:rPr>
      </w:pPr>
      <w:r>
        <w:rPr>
          <w:rFonts w:ascii="Verdana" w:eastAsia="Verdana" w:hAnsi="Verdana" w:cs="Verdana"/>
          <w:color w:val="000000"/>
        </w:rPr>
        <w:t>Reuniões de serviço de carácter formativo com periodicidade semanal;</w:t>
      </w:r>
    </w:p>
    <w:p w14:paraId="2C8DA187"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Garantir o cumprimento integral do programa do Internato de Formação Específica, com treino clínico suficiente em todas as áreas da especialidade, tendo capacidade de internamento, consulta externa onde sejam observadas entidades nosológicas da área da Endocrinologia e Nutrição nomeadamente consulta de Endocrinologia geral, consulta de Diabetes Mellitus tipo 1 e tipo 2, consulta de Pé Diabético, consulta de Bombas Infusoras de Insulina, consulta de Endocrinopatias na Gravidez, consulta de Obesidade e Doenças do Comportamento Alimentar, consulta de Patologia Hipotalamo-Hipofisária, consulta de Oncologia Tiroideia, consultas de Patologia Tiroideia com realização de ecografia e citologia aspirativa da tiroide, de Doenças das Paratiroides e do Metabolismo Fosfocálcico, Doenças da Suprarrenal, Doenças das Gónadas, Poliendocrinopatias Genéticas e Autoimunes, Tumores Neurorendocrinos, Osteoporose e outras Doenças Ósseas Metabólicas.</w:t>
      </w:r>
    </w:p>
    <w:p w14:paraId="507A7E8D"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lastRenderedPageBreak/>
        <w:t xml:space="preserve">O hospital em que o serviço está integrado deve ter ou assegurar o acesso a Laboratório de Endocrinologia, Serviço de Medicina Nuclear, Serviço de Genética e Serviço de Urgência; </w:t>
      </w:r>
    </w:p>
    <w:p w14:paraId="0655BE25"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Em todas as áreas da especialidade deve haver demonstração de experiência e movimento casuístico, sob a forma de consultas diferenciadas com designação própria ou integradas em consultas de endocrinologia geral;</w:t>
      </w:r>
    </w:p>
    <w:p w14:paraId="226C3988"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Possibilitar o treino necessário à execução de todas as técnicas diagnósticas consideradas imprescindíveis ao exercício da especialidade;</w:t>
      </w:r>
    </w:p>
    <w:p w14:paraId="2CE7D0B4"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Possuir arquivo clínico próprio ou ter acesso ao arquivo central hospitalar;</w:t>
      </w:r>
    </w:p>
    <w:p w14:paraId="543E4901"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Possuir biblioteca e acesso a atuais métodos de pesquisa online e proporcionar o aperfeiçoamento de conhecimentos nas áreas de informática e bioestatística no Serviço ou na Instituição;</w:t>
      </w:r>
    </w:p>
    <w:p w14:paraId="74838D5E"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Executar programas de formação pós-graduada e formação médica continuada;</w:t>
      </w:r>
    </w:p>
    <w:p w14:paraId="75D33F77"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Ter programas de investigação na área da Endocrinologia, Nutrição, Diabetes e Metabolismo;</w:t>
      </w:r>
    </w:p>
    <w:p w14:paraId="44369CDC"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Demonstração da realização de comunicações dos resultados da investigação, de casos clínicos e casuística em reuniões científicas num número mínimo de 5 por ano e de publicações em revistas da especialidade nacionais ou internacionais;</w:t>
      </w:r>
    </w:p>
    <w:p w14:paraId="7E2C7BA9"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Possuir indicadores de qualidade assistencial.</w:t>
      </w:r>
    </w:p>
    <w:p w14:paraId="0B90F723" w14:textId="77777777" w:rsidR="009E0AFF" w:rsidRPr="004816A0" w:rsidRDefault="009E0AFF" w:rsidP="009E0AFF">
      <w:pPr>
        <w:numPr>
          <w:ilvl w:val="0"/>
          <w:numId w:val="27"/>
        </w:numPr>
        <w:pBdr>
          <w:top w:val="nil"/>
          <w:left w:val="nil"/>
          <w:bottom w:val="nil"/>
          <w:right w:val="nil"/>
          <w:between w:val="nil"/>
        </w:pBdr>
        <w:suppressAutoHyphens w:val="0"/>
        <w:spacing w:line="360" w:lineRule="auto"/>
        <w:contextualSpacing/>
        <w:jc w:val="both"/>
        <w:rPr>
          <w:color w:val="000000"/>
        </w:rPr>
      </w:pPr>
      <w:r>
        <w:rPr>
          <w:rFonts w:ascii="Verdana" w:eastAsia="Verdana" w:hAnsi="Verdana" w:cs="Verdana"/>
          <w:color w:val="000000"/>
        </w:rPr>
        <w:t>No caso especial do Serviço de Urgência este deverá cumprir o Programa de Formação da Área de Especialização de Endocrinologia e Nutrição em vigor.</w:t>
      </w:r>
    </w:p>
    <w:p w14:paraId="5365AD31" w14:textId="77777777" w:rsidR="009E0AFF" w:rsidRDefault="009E0AFF" w:rsidP="009E0AFF">
      <w:pPr>
        <w:spacing w:line="360" w:lineRule="auto"/>
        <w:rPr>
          <w:rFonts w:ascii="Verdana" w:eastAsia="Verdana" w:hAnsi="Verdana" w:cs="Verdana"/>
        </w:rPr>
      </w:pPr>
    </w:p>
    <w:p w14:paraId="7EB20278" w14:textId="77777777" w:rsidR="009E0AFF" w:rsidRPr="004816A0" w:rsidRDefault="009E0AFF" w:rsidP="009E0AFF">
      <w:pPr>
        <w:pBdr>
          <w:top w:val="nil"/>
          <w:left w:val="nil"/>
          <w:bottom w:val="nil"/>
          <w:right w:val="nil"/>
          <w:between w:val="nil"/>
        </w:pBdr>
        <w:spacing w:line="360" w:lineRule="auto"/>
        <w:ind w:left="360"/>
        <w:rPr>
          <w:rFonts w:ascii="Arial" w:eastAsia="Arial" w:hAnsi="Arial" w:cs="Arial"/>
          <w:color w:val="000000"/>
        </w:rPr>
      </w:pPr>
      <w:r>
        <w:rPr>
          <w:rFonts w:ascii="Verdana" w:eastAsia="Verdana" w:hAnsi="Verdana" w:cs="Verdana"/>
          <w:b/>
          <w:color w:val="000000"/>
        </w:rPr>
        <w:t xml:space="preserve">B - </w:t>
      </w:r>
      <w:r w:rsidRPr="004816A0">
        <w:rPr>
          <w:rFonts w:ascii="Verdana" w:eastAsia="Verdana" w:hAnsi="Verdana" w:cs="Verdana"/>
          <w:b/>
          <w:color w:val="000000"/>
        </w:rPr>
        <w:t>Idoneidade Parcial</w:t>
      </w:r>
    </w:p>
    <w:p w14:paraId="0E15B55A" w14:textId="77777777" w:rsidR="009E0AFF" w:rsidRPr="004816A0" w:rsidRDefault="009E0AFF" w:rsidP="009E0AFF">
      <w:pPr>
        <w:numPr>
          <w:ilvl w:val="0"/>
          <w:numId w:val="24"/>
        </w:numPr>
        <w:suppressAutoHyphens w:val="0"/>
        <w:spacing w:line="360" w:lineRule="auto"/>
        <w:ind w:left="720"/>
        <w:jc w:val="both"/>
      </w:pPr>
      <w:r>
        <w:rPr>
          <w:rFonts w:ascii="Verdana" w:eastAsia="Verdana" w:hAnsi="Verdana" w:cs="Verdana"/>
        </w:rPr>
        <w:t xml:space="preserve"> Um Serviço que não possua todas as valências exigidas no número anterior, considera-se possuir idoneidade parcial se tiver a possibilidade de proporcionar formação de 24 meses do estágio de Endocrinologia-Nutrição (36 meses). </w:t>
      </w:r>
    </w:p>
    <w:p w14:paraId="71DAE5A1" w14:textId="77777777" w:rsidR="009E0AFF" w:rsidRPr="004816A0" w:rsidRDefault="009E0AFF" w:rsidP="009E0AFF">
      <w:pPr>
        <w:numPr>
          <w:ilvl w:val="0"/>
          <w:numId w:val="24"/>
        </w:numPr>
        <w:suppressAutoHyphens w:val="0"/>
        <w:spacing w:line="360" w:lineRule="auto"/>
        <w:ind w:left="720"/>
        <w:jc w:val="both"/>
      </w:pPr>
      <w:r w:rsidRPr="004816A0">
        <w:rPr>
          <w:rFonts w:ascii="Verdana" w:eastAsia="Verdana" w:hAnsi="Verdana" w:cs="Verdana"/>
        </w:rPr>
        <w:t xml:space="preserve">Os serviços candidatos a idoneidade parcial deverão anexar protocolos estabelecidos com outros serviços que permitam </w:t>
      </w:r>
      <w:r>
        <w:rPr>
          <w:rFonts w:ascii="Verdana" w:eastAsia="Verdana" w:hAnsi="Verdana" w:cs="Verdana"/>
        </w:rPr>
        <w:t>completar a formação dos seus internos. Os estabelecimentos serão agrupados por critérios de complementaridade dos serviços médicos de que dispõem e da área geográfica.</w:t>
      </w:r>
    </w:p>
    <w:p w14:paraId="75A84A92" w14:textId="77777777" w:rsidR="009E0AFF" w:rsidRDefault="009E0AFF" w:rsidP="009E0AFF">
      <w:pPr>
        <w:spacing w:line="360" w:lineRule="auto"/>
        <w:rPr>
          <w:rFonts w:ascii="Verdana" w:eastAsia="Verdana" w:hAnsi="Verdana" w:cs="Verdana"/>
        </w:rPr>
      </w:pPr>
    </w:p>
    <w:p w14:paraId="5441B142" w14:textId="77777777" w:rsidR="009E0AFF" w:rsidRDefault="009E0AFF" w:rsidP="009E0AFF">
      <w:pPr>
        <w:spacing w:line="360" w:lineRule="auto"/>
        <w:rPr>
          <w:rFonts w:ascii="Verdana" w:eastAsia="Verdana" w:hAnsi="Verdana" w:cs="Verdana"/>
          <w:b/>
        </w:rPr>
      </w:pPr>
      <w:r>
        <w:rPr>
          <w:rFonts w:ascii="Verdana" w:eastAsia="Verdana" w:hAnsi="Verdana" w:cs="Verdana"/>
          <w:b/>
        </w:rPr>
        <w:t>Ponto 4.º</w:t>
      </w:r>
    </w:p>
    <w:p w14:paraId="773A124E" w14:textId="77777777" w:rsidR="009E0AFF" w:rsidRDefault="009E0AFF" w:rsidP="009E0AFF">
      <w:p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1 - O Conselho dire</w:t>
      </w:r>
      <w:r w:rsidRPr="004816A0">
        <w:rPr>
          <w:rFonts w:ascii="Verdana" w:eastAsia="Verdana" w:hAnsi="Verdana" w:cs="Verdana"/>
          <w:color w:val="000000"/>
        </w:rPr>
        <w:t>t</w:t>
      </w:r>
      <w:r>
        <w:rPr>
          <w:rFonts w:ascii="Verdana" w:eastAsia="Verdana" w:hAnsi="Verdana" w:cs="Verdana"/>
          <w:color w:val="000000"/>
        </w:rPr>
        <w:t>ivo do colégio verificará, periodicamente, se os serviços idóneos continuam a obedecer aos critérios para avaliação de idoneidade e capacidade formativa.</w:t>
      </w:r>
    </w:p>
    <w:p w14:paraId="09DD38AB" w14:textId="77777777" w:rsidR="009E0AFF" w:rsidRPr="004816A0" w:rsidRDefault="009E0AFF" w:rsidP="009E0AFF">
      <w:pPr>
        <w:spacing w:line="360" w:lineRule="auto"/>
        <w:rPr>
          <w:rFonts w:ascii="Verdana" w:eastAsia="Verdana" w:hAnsi="Verdana" w:cs="Verdana"/>
        </w:rPr>
      </w:pPr>
      <w:r>
        <w:rPr>
          <w:rFonts w:ascii="Verdana" w:eastAsia="Verdana" w:hAnsi="Verdana" w:cs="Verdana"/>
        </w:rPr>
        <w:lastRenderedPageBreak/>
        <w:t xml:space="preserve">2 - </w:t>
      </w:r>
      <w:r w:rsidRPr="004816A0">
        <w:rPr>
          <w:rFonts w:ascii="Verdana" w:eastAsia="Verdana" w:hAnsi="Verdana" w:cs="Verdana"/>
        </w:rPr>
        <w:t>Em caso de proposta de perda de idoneidade ou capacidade formativa, compete à Ordem dos Médicos apresentar, junto dos organismos de saúde visados, a respetiva fundamentação, concedendo-lhes um prazo não inferior a 60 dias, para suprimento dos requisitos em falta.</w:t>
      </w:r>
    </w:p>
    <w:p w14:paraId="06D3B531" w14:textId="77777777" w:rsidR="009E0AFF" w:rsidRDefault="009E0AFF" w:rsidP="009E0AFF">
      <w:pPr>
        <w:spacing w:line="360" w:lineRule="auto"/>
        <w:rPr>
          <w:rFonts w:ascii="Verdana" w:eastAsia="Verdana" w:hAnsi="Verdana" w:cs="Verdana"/>
        </w:rPr>
      </w:pPr>
    </w:p>
    <w:p w14:paraId="02DACDB4" w14:textId="77777777" w:rsidR="009E0AFF" w:rsidRDefault="009E0AFF" w:rsidP="009E0AFF">
      <w:pPr>
        <w:spacing w:line="360" w:lineRule="auto"/>
        <w:rPr>
          <w:rFonts w:ascii="Verdana" w:eastAsia="Verdana" w:hAnsi="Verdana" w:cs="Verdana"/>
          <w:b/>
        </w:rPr>
      </w:pPr>
      <w:r>
        <w:rPr>
          <w:rFonts w:ascii="Verdana" w:eastAsia="Verdana" w:hAnsi="Verdana" w:cs="Verdana"/>
          <w:b/>
        </w:rPr>
        <w:t>Ponto 5.º</w:t>
      </w:r>
    </w:p>
    <w:p w14:paraId="1F122F03" w14:textId="77777777" w:rsidR="009E0AFF" w:rsidRDefault="009E0AFF" w:rsidP="009E0AFF">
      <w:p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1 - A Ordem dos Médicos reserva-se o direito de poder anular o reconhecimento da idoneidade desde que deixem de se verificar, em qualquer Serviço as condições previstas no Ponto 3</w:t>
      </w:r>
    </w:p>
    <w:p w14:paraId="17A2378C" w14:textId="77777777" w:rsidR="009E0AFF" w:rsidRDefault="009E0AFF" w:rsidP="009E0AFF">
      <w:pPr>
        <w:spacing w:line="360" w:lineRule="auto"/>
        <w:rPr>
          <w:rFonts w:ascii="Verdana" w:eastAsia="Verdana" w:hAnsi="Verdana" w:cs="Verdana"/>
        </w:rPr>
      </w:pPr>
      <w:r>
        <w:rPr>
          <w:rFonts w:ascii="Verdana" w:eastAsia="Verdana" w:hAnsi="Verdana" w:cs="Verdana"/>
          <w:color w:val="000000"/>
        </w:rPr>
        <w:t xml:space="preserve">2 – O serviço disporá de 60 dias para corrigir as lacunas de funcionamento </w:t>
      </w:r>
      <w:bookmarkStart w:id="1" w:name="_30j0zll" w:colFirst="0" w:colLast="0"/>
      <w:bookmarkEnd w:id="1"/>
    </w:p>
    <w:p w14:paraId="4539BBD8" w14:textId="77777777" w:rsidR="009E0AFF" w:rsidRDefault="009E0AFF" w:rsidP="009E0AFF">
      <w:pPr>
        <w:spacing w:line="360" w:lineRule="auto"/>
        <w:rPr>
          <w:rFonts w:ascii="Verdana" w:eastAsia="Verdana" w:hAnsi="Verdana" w:cs="Verdana"/>
        </w:rPr>
      </w:pPr>
    </w:p>
    <w:p w14:paraId="52E819F8" w14:textId="77777777" w:rsidR="009E0AFF" w:rsidRDefault="009E0AFF" w:rsidP="009E0AFF">
      <w:pPr>
        <w:spacing w:line="360" w:lineRule="auto"/>
        <w:rPr>
          <w:rFonts w:ascii="Verdana" w:eastAsia="Verdana" w:hAnsi="Verdana" w:cs="Verdana"/>
          <w:b/>
        </w:rPr>
      </w:pPr>
      <w:r>
        <w:rPr>
          <w:rFonts w:ascii="Verdana" w:eastAsia="Verdana" w:hAnsi="Verdana" w:cs="Verdana"/>
          <w:b/>
        </w:rPr>
        <w:t>Ponto 6.º</w:t>
      </w:r>
    </w:p>
    <w:p w14:paraId="2D392A64" w14:textId="77777777" w:rsidR="009E0AFF" w:rsidRPr="004816A0" w:rsidRDefault="009E0AFF" w:rsidP="009E0AFF">
      <w:pPr>
        <w:numPr>
          <w:ilvl w:val="0"/>
          <w:numId w:val="25"/>
        </w:numPr>
        <w:suppressAutoHyphens w:val="0"/>
        <w:spacing w:line="360" w:lineRule="auto"/>
        <w:jc w:val="both"/>
      </w:pPr>
      <w:r w:rsidRPr="004816A0">
        <w:rPr>
          <w:rFonts w:ascii="Verdana" w:eastAsia="Verdana" w:hAnsi="Verdana" w:cs="Verdana"/>
        </w:rPr>
        <w:t>Anualmente os Serviços considerados idóneos têm de enviar um relatório das suas atividades, ao Conselho Diretivo do Colégio até ao dia 15 de janeiro.</w:t>
      </w:r>
    </w:p>
    <w:p w14:paraId="051C1C5E" w14:textId="77777777" w:rsidR="009E0AFF" w:rsidRPr="004816A0" w:rsidRDefault="009E0AFF" w:rsidP="009E0AFF">
      <w:pPr>
        <w:numPr>
          <w:ilvl w:val="0"/>
          <w:numId w:val="25"/>
        </w:numPr>
        <w:suppressAutoHyphens w:val="0"/>
        <w:spacing w:line="360" w:lineRule="auto"/>
        <w:jc w:val="both"/>
      </w:pPr>
      <w:r w:rsidRPr="004816A0">
        <w:rPr>
          <w:rFonts w:ascii="Verdana" w:eastAsia="Verdana" w:hAnsi="Verdana" w:cs="Verdana"/>
        </w:rPr>
        <w:t>O não cumprimento deste procedimento,</w:t>
      </w:r>
      <w:r>
        <w:rPr>
          <w:rFonts w:ascii="Verdana" w:eastAsia="Verdana" w:hAnsi="Verdana" w:cs="Verdana"/>
        </w:rPr>
        <w:t xml:space="preserve"> </w:t>
      </w:r>
      <w:r w:rsidRPr="004816A0">
        <w:rPr>
          <w:rFonts w:ascii="Verdana" w:eastAsia="Verdana" w:hAnsi="Verdana" w:cs="Verdana"/>
        </w:rPr>
        <w:t>pode determinar a revisão da capacidade formativa, pelo Conselho Nacional, que dará conhecimento ao Diretor da Instituição e ao Diretor do Serviço.</w:t>
      </w:r>
    </w:p>
    <w:p w14:paraId="2278F40E" w14:textId="77777777" w:rsidR="009E0AFF" w:rsidRDefault="009E0AFF" w:rsidP="009E0AFF">
      <w:pPr>
        <w:spacing w:line="360" w:lineRule="auto"/>
        <w:rPr>
          <w:rFonts w:ascii="Verdana" w:eastAsia="Verdana" w:hAnsi="Verdana" w:cs="Verdana"/>
        </w:rPr>
      </w:pPr>
    </w:p>
    <w:p w14:paraId="15376F84" w14:textId="77777777" w:rsidR="009E0AFF" w:rsidRDefault="009E0AFF" w:rsidP="009E0AFF">
      <w:pPr>
        <w:spacing w:line="360" w:lineRule="auto"/>
        <w:rPr>
          <w:rFonts w:ascii="Verdana" w:eastAsia="Verdana" w:hAnsi="Verdana" w:cs="Verdana"/>
          <w:b/>
        </w:rPr>
      </w:pPr>
      <w:r>
        <w:rPr>
          <w:rFonts w:ascii="Verdana" w:eastAsia="Verdana" w:hAnsi="Verdana" w:cs="Verdana"/>
          <w:b/>
        </w:rPr>
        <w:t>Ponto 7.º</w:t>
      </w:r>
    </w:p>
    <w:p w14:paraId="0ABDD7CC" w14:textId="77777777" w:rsidR="009E0AFF" w:rsidRDefault="009E0AFF" w:rsidP="009E0AFF">
      <w:pPr>
        <w:pBdr>
          <w:top w:val="nil"/>
          <w:left w:val="nil"/>
          <w:bottom w:val="nil"/>
          <w:right w:val="nil"/>
          <w:between w:val="nil"/>
        </w:pBdr>
        <w:spacing w:line="360" w:lineRule="auto"/>
        <w:rPr>
          <w:rFonts w:ascii="Verdana" w:eastAsia="Verdana" w:hAnsi="Verdana" w:cs="Verdana"/>
          <w:color w:val="000000"/>
        </w:rPr>
      </w:pPr>
      <w:r>
        <w:rPr>
          <w:rFonts w:ascii="Verdana" w:eastAsia="Verdana" w:hAnsi="Verdana" w:cs="Verdana"/>
          <w:color w:val="000000"/>
        </w:rPr>
        <w:t>Os Serviços devem propor o número máximo de candidatos ao estágio que podem aceitar em cada ano, e para cada especialidade, competindo à Ordem dos Médicos efetuar a verificação da Capacidade Formativa.</w:t>
      </w:r>
    </w:p>
    <w:p w14:paraId="61963F25" w14:textId="736E6E59" w:rsidR="002C6F0C" w:rsidRPr="0087401D" w:rsidRDefault="002C6F0C">
      <w:pPr>
        <w:rPr>
          <w:lang w:val="pt-PT"/>
        </w:rPr>
      </w:pPr>
    </w:p>
    <w:sectPr w:rsidR="002C6F0C" w:rsidRPr="0087401D" w:rsidSect="0087401D">
      <w:headerReference w:type="even" r:id="rId7"/>
      <w:headerReference w:type="default" r:id="rId8"/>
      <w:footerReference w:type="default" r:id="rId9"/>
      <w:headerReference w:type="first" r:id="rId10"/>
      <w:footerReference w:type="first" r:id="rId11"/>
      <w:footnotePr>
        <w:pos w:val="beneathText"/>
        <w:numRestart w:val="eachPage"/>
      </w:footnotePr>
      <w:endnotePr>
        <w:numFmt w:val="decimal"/>
      </w:endnotePr>
      <w:pgSz w:w="11905" w:h="16837" w:code="9"/>
      <w:pgMar w:top="851" w:right="1361" w:bottom="1004" w:left="136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BA22D" w14:textId="77777777" w:rsidR="008242C4" w:rsidRDefault="008242C4">
      <w:r>
        <w:separator/>
      </w:r>
    </w:p>
  </w:endnote>
  <w:endnote w:type="continuationSeparator" w:id="0">
    <w:p w14:paraId="75689269" w14:textId="77777777" w:rsidR="008242C4" w:rsidRDefault="0082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561D7" w14:textId="77777777" w:rsidR="00ED35A3" w:rsidRPr="0043151E" w:rsidRDefault="0087401D" w:rsidP="0087401D">
    <w:pPr>
      <w:pStyle w:val="Estilo"/>
      <w:pBdr>
        <w:top w:val="single" w:sz="4" w:space="1" w:color="9A7200"/>
      </w:pBdr>
      <w:tabs>
        <w:tab w:val="right" w:pos="9072"/>
      </w:tabs>
      <w:spacing w:before="283" w:after="120" w:line="360" w:lineRule="auto"/>
      <w:ind w:right="10"/>
      <w:rPr>
        <w:color w:val="9A7200"/>
      </w:rPr>
    </w:pPr>
    <w:r>
      <w:rPr>
        <w:rFonts w:ascii="Verdana" w:hAnsi="Verdana"/>
        <w:color w:val="9A7200"/>
        <w:sz w:val="16"/>
      </w:rPr>
      <w:tab/>
    </w:r>
    <w:r w:rsidR="000A4999" w:rsidRPr="003170E3">
      <w:rPr>
        <w:rFonts w:ascii="Verdana" w:hAnsi="Verdana"/>
        <w:color w:val="9A7200"/>
        <w:sz w:val="16"/>
      </w:rPr>
      <w:fldChar w:fldCharType="begin"/>
    </w:r>
    <w:r w:rsidR="0043151E" w:rsidRPr="003170E3">
      <w:rPr>
        <w:rFonts w:ascii="Verdana" w:hAnsi="Verdana"/>
        <w:color w:val="9A7200"/>
        <w:sz w:val="16"/>
      </w:rPr>
      <w:instrText xml:space="preserve"> PAGE   \* MERGEFORMAT </w:instrText>
    </w:r>
    <w:r w:rsidR="000A4999" w:rsidRPr="003170E3">
      <w:rPr>
        <w:rFonts w:ascii="Verdana" w:hAnsi="Verdana"/>
        <w:color w:val="9A7200"/>
        <w:sz w:val="16"/>
      </w:rPr>
      <w:fldChar w:fldCharType="separate"/>
    </w:r>
    <w:r w:rsidR="008F7F86">
      <w:rPr>
        <w:rFonts w:ascii="Verdana" w:hAnsi="Verdana"/>
        <w:noProof/>
        <w:color w:val="9A7200"/>
        <w:sz w:val="16"/>
      </w:rPr>
      <w:t>2</w:t>
    </w:r>
    <w:r w:rsidR="000A4999" w:rsidRPr="003170E3">
      <w:rPr>
        <w:rFonts w:ascii="Verdana" w:hAnsi="Verdana"/>
        <w:color w:val="9A72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2FB75" w14:textId="7E4D381B" w:rsidR="0043151E" w:rsidRPr="003170E3" w:rsidRDefault="0043151E" w:rsidP="0087401D">
    <w:pPr>
      <w:pStyle w:val="Estilo"/>
      <w:pBdr>
        <w:top w:val="single" w:sz="4" w:space="1" w:color="9A7200"/>
      </w:pBdr>
      <w:tabs>
        <w:tab w:val="right" w:pos="8931"/>
      </w:tabs>
      <w:spacing w:before="283" w:after="120" w:line="360" w:lineRule="auto"/>
      <w:ind w:right="10"/>
      <w:rPr>
        <w:color w:val="9A7200"/>
      </w:rPr>
    </w:pPr>
    <w:r w:rsidRPr="003170E3">
      <w:rPr>
        <w:rFonts w:ascii="Verdana" w:hAnsi="Verdana" w:cs="Arial"/>
        <w:color w:val="9A7200"/>
        <w:sz w:val="16"/>
        <w:szCs w:val="20"/>
      </w:rPr>
      <w:t xml:space="preserve">Aprovado pelo </w:t>
    </w:r>
    <w:r>
      <w:rPr>
        <w:rFonts w:ascii="Verdana" w:hAnsi="Verdana" w:cs="Arial"/>
        <w:color w:val="9A7200"/>
        <w:sz w:val="16"/>
        <w:szCs w:val="20"/>
      </w:rPr>
      <w:t xml:space="preserve">Conselho Nacional em </w:t>
    </w:r>
    <w:r w:rsidR="009E0AFF">
      <w:rPr>
        <w:rFonts w:ascii="Verdana" w:hAnsi="Verdana" w:cs="Arial"/>
        <w:color w:val="9A7200"/>
        <w:sz w:val="16"/>
        <w:szCs w:val="20"/>
      </w:rPr>
      <w:t>20</w:t>
    </w:r>
    <w:r w:rsidRPr="003170E3">
      <w:rPr>
        <w:rFonts w:ascii="Verdana" w:hAnsi="Verdana" w:cs="Arial"/>
        <w:color w:val="9A7200"/>
        <w:sz w:val="16"/>
        <w:szCs w:val="20"/>
      </w:rPr>
      <w:t>.</w:t>
    </w:r>
    <w:r w:rsidR="009E0AFF">
      <w:rPr>
        <w:rFonts w:ascii="Verdana" w:hAnsi="Verdana" w:cs="Arial"/>
        <w:color w:val="9A7200"/>
        <w:sz w:val="16"/>
        <w:szCs w:val="20"/>
      </w:rPr>
      <w:t>05</w:t>
    </w:r>
    <w:r w:rsidRPr="003170E3">
      <w:rPr>
        <w:rFonts w:ascii="Verdana" w:hAnsi="Verdana" w:cs="Arial"/>
        <w:color w:val="9A7200"/>
        <w:sz w:val="16"/>
        <w:szCs w:val="20"/>
      </w:rPr>
      <w:t>.20</w:t>
    </w:r>
    <w:r w:rsidR="00346951">
      <w:rPr>
        <w:rFonts w:ascii="Verdana" w:hAnsi="Verdana" w:cs="Arial"/>
        <w:color w:val="9A7200"/>
        <w:sz w:val="16"/>
        <w:szCs w:val="20"/>
      </w:rPr>
      <w:t>20</w:t>
    </w:r>
    <w:r w:rsidR="0087401D">
      <w:rPr>
        <w:rFonts w:ascii="Verdana" w:hAnsi="Verdana"/>
        <w:color w:val="9A720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78330" w14:textId="77777777" w:rsidR="008242C4" w:rsidRDefault="008242C4">
      <w:r>
        <w:separator/>
      </w:r>
    </w:p>
  </w:footnote>
  <w:footnote w:type="continuationSeparator" w:id="0">
    <w:p w14:paraId="4D330C0C" w14:textId="77777777" w:rsidR="008242C4" w:rsidRDefault="0082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0B3B" w14:textId="77777777" w:rsidR="008F7F86" w:rsidRDefault="008F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3DEB7" w14:textId="77777777" w:rsidR="001947F5" w:rsidRDefault="001947F5" w:rsidP="0087401D">
    <w:pPr>
      <w:pStyle w:val="Header"/>
      <w:ind w:left="-1361"/>
    </w:pPr>
    <w:r w:rsidRPr="003170E3">
      <w:rPr>
        <w:lang w:val="pt-PT" w:eastAsia="pt-PT"/>
      </w:rPr>
      <w:drawing>
        <wp:inline distT="0" distB="0" distL="0" distR="0" wp14:anchorId="2D1B0DE4" wp14:editId="01F0A565">
          <wp:extent cx="7692041" cy="1401288"/>
          <wp:effectExtent l="0" t="0" r="4445" b="8890"/>
          <wp:docPr id="31" name="Imagem 31"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8474" cy="1409747"/>
                  </a:xfrm>
                  <a:prstGeom prst="rect">
                    <a:avLst/>
                  </a:prstGeom>
                  <a:noFill/>
                  <a:ln>
                    <a:noFill/>
                  </a:ln>
                </pic:spPr>
              </pic:pic>
            </a:graphicData>
          </a:graphic>
        </wp:inline>
      </w:drawing>
    </w:r>
  </w:p>
  <w:p w14:paraId="04E3DF83" w14:textId="77777777" w:rsidR="001947F5" w:rsidRDefault="001947F5" w:rsidP="001947F5">
    <w:pPr>
      <w:pStyle w:val="Header"/>
      <w:ind w:left="-567"/>
    </w:pPr>
  </w:p>
  <w:p w14:paraId="35024D94" w14:textId="77777777" w:rsidR="001947F5" w:rsidRDefault="001947F5" w:rsidP="001947F5">
    <w:pPr>
      <w:pStyle w:val="Header"/>
      <w:ind w:left="-567"/>
    </w:pPr>
  </w:p>
  <w:p w14:paraId="3466E7F4" w14:textId="77777777" w:rsidR="001947F5" w:rsidRDefault="001947F5" w:rsidP="001947F5">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C1491" w14:textId="77777777" w:rsidR="002C6F0C" w:rsidRDefault="002C6F0C" w:rsidP="0087401D">
    <w:pPr>
      <w:pStyle w:val="Header"/>
      <w:ind w:left="-1361"/>
      <w:rPr>
        <w:lang w:val="pt-PT" w:eastAsia="pt-PT"/>
      </w:rPr>
    </w:pPr>
    <w:r w:rsidRPr="003170E3">
      <w:rPr>
        <w:lang w:val="pt-PT" w:eastAsia="pt-PT"/>
      </w:rPr>
      <w:drawing>
        <wp:inline distT="0" distB="0" distL="0" distR="0" wp14:anchorId="1F6A1D3D" wp14:editId="44F07D09">
          <wp:extent cx="7630160" cy="1390015"/>
          <wp:effectExtent l="0" t="0" r="8890" b="635"/>
          <wp:docPr id="32" name="Imagem 32" descr="https://www.ordemdosmedicos.pt/imagens/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s://www.ordemdosmedicos.pt/imagens/head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160" cy="1390015"/>
                  </a:xfrm>
                  <a:prstGeom prst="rect">
                    <a:avLst/>
                  </a:prstGeom>
                  <a:noFill/>
                  <a:ln>
                    <a:noFill/>
                  </a:ln>
                </pic:spPr>
              </pic:pic>
            </a:graphicData>
          </a:graphic>
        </wp:inline>
      </w:drawing>
    </w:r>
  </w:p>
  <w:p w14:paraId="18EDD36C" w14:textId="77777777" w:rsidR="002C6F0C" w:rsidRDefault="002C6F0C" w:rsidP="002C6F0C">
    <w:pPr>
      <w:pStyle w:val="Header"/>
      <w:ind w:left="-1797"/>
      <w:rPr>
        <w:lang w:val="pt-PT" w:eastAsia="pt-PT"/>
      </w:rPr>
    </w:pPr>
  </w:p>
  <w:p w14:paraId="76D49A6B" w14:textId="77777777" w:rsidR="002C6F0C" w:rsidRDefault="002C6F0C" w:rsidP="002C6F0C">
    <w:pPr>
      <w:pStyle w:val="Header"/>
      <w:ind w:left="-1797"/>
    </w:pPr>
  </w:p>
  <w:p w14:paraId="5534DFF3" w14:textId="77777777" w:rsidR="002C6F0C" w:rsidRDefault="002C6F0C" w:rsidP="002C6F0C">
    <w:pPr>
      <w:pStyle w:val="Header"/>
      <w:ind w:left="-1797"/>
    </w:pPr>
  </w:p>
  <w:p w14:paraId="68804877" w14:textId="77777777" w:rsidR="002C6F0C" w:rsidRDefault="002C6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1F8"/>
    <w:multiLevelType w:val="hybridMultilevel"/>
    <w:tmpl w:val="F7704A0C"/>
    <w:lvl w:ilvl="0" w:tplc="656C6ECC">
      <w:start w:val="4"/>
      <w:numFmt w:val="decimal"/>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E029A"/>
    <w:multiLevelType w:val="hybridMultilevel"/>
    <w:tmpl w:val="F29259B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9594F56"/>
    <w:multiLevelType w:val="hybridMultilevel"/>
    <w:tmpl w:val="D564F31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3" w15:restartNumberingAfterBreak="0">
    <w:nsid w:val="0A127522"/>
    <w:multiLevelType w:val="hybridMultilevel"/>
    <w:tmpl w:val="B4628A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B2B38"/>
    <w:multiLevelType w:val="hybridMultilevel"/>
    <w:tmpl w:val="C652F16A"/>
    <w:lvl w:ilvl="0" w:tplc="17E87360">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5" w15:restartNumberingAfterBreak="0">
    <w:nsid w:val="1BDE5634"/>
    <w:multiLevelType w:val="hybridMultilevel"/>
    <w:tmpl w:val="8F74D8E2"/>
    <w:lvl w:ilvl="0" w:tplc="04090003">
      <w:start w:val="1"/>
      <w:numFmt w:val="bullet"/>
      <w:lvlText w:val="o"/>
      <w:lvlJc w:val="left"/>
      <w:pPr>
        <w:ind w:left="833" w:hanging="360"/>
      </w:pPr>
      <w:rPr>
        <w:rFonts w:ascii="Courier New" w:hAnsi="Courier New"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6" w15:restartNumberingAfterBreak="0">
    <w:nsid w:val="20AE7C09"/>
    <w:multiLevelType w:val="multilevel"/>
    <w:tmpl w:val="4EE404C0"/>
    <w:lvl w:ilvl="0">
      <w:start w:val="1"/>
      <w:numFmt w:val="decimal"/>
      <w:lvlText w:val="%1."/>
      <w:lvlJc w:val="left"/>
      <w:pPr>
        <w:ind w:left="360" w:hanging="36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CD64041"/>
    <w:multiLevelType w:val="multilevel"/>
    <w:tmpl w:val="67FC85A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8F4359"/>
    <w:multiLevelType w:val="multilevel"/>
    <w:tmpl w:val="FE6AE36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5BB7494"/>
    <w:multiLevelType w:val="hybridMultilevel"/>
    <w:tmpl w:val="65388D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45999"/>
    <w:multiLevelType w:val="hybridMultilevel"/>
    <w:tmpl w:val="484E4A34"/>
    <w:lvl w:ilvl="0" w:tplc="D35CFD54">
      <w:start w:val="5"/>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392C11BC"/>
    <w:multiLevelType w:val="hybridMultilevel"/>
    <w:tmpl w:val="C37C01E2"/>
    <w:lvl w:ilvl="0" w:tplc="1AD22A64">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92349D"/>
    <w:multiLevelType w:val="hybridMultilevel"/>
    <w:tmpl w:val="C436E5E0"/>
    <w:lvl w:ilvl="0" w:tplc="94B469BC">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E125A"/>
    <w:multiLevelType w:val="hybridMultilevel"/>
    <w:tmpl w:val="9232179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14" w15:restartNumberingAfterBreak="0">
    <w:nsid w:val="56E724F3"/>
    <w:multiLevelType w:val="hybridMultilevel"/>
    <w:tmpl w:val="F3F820D4"/>
    <w:lvl w:ilvl="0" w:tplc="04090003">
      <w:start w:val="1"/>
      <w:numFmt w:val="bullet"/>
      <w:lvlText w:val="o"/>
      <w:lvlJc w:val="left"/>
      <w:pPr>
        <w:ind w:left="833" w:hanging="360"/>
      </w:pPr>
      <w:rPr>
        <w:rFonts w:ascii="Courier New" w:hAnsi="Courier New"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15" w15:restartNumberingAfterBreak="0">
    <w:nsid w:val="5A6C349C"/>
    <w:multiLevelType w:val="multilevel"/>
    <w:tmpl w:val="19E2424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CD478E2"/>
    <w:multiLevelType w:val="hybridMultilevel"/>
    <w:tmpl w:val="B0D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8685D"/>
    <w:multiLevelType w:val="hybridMultilevel"/>
    <w:tmpl w:val="1F44F8D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18" w15:restartNumberingAfterBreak="0">
    <w:nsid w:val="5F120888"/>
    <w:multiLevelType w:val="hybridMultilevel"/>
    <w:tmpl w:val="EA9C28AE"/>
    <w:lvl w:ilvl="0" w:tplc="04090011">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15:restartNumberingAfterBreak="0">
    <w:nsid w:val="5F83023D"/>
    <w:multiLevelType w:val="multilevel"/>
    <w:tmpl w:val="16284AC8"/>
    <w:lvl w:ilvl="0">
      <w:start w:val="1"/>
      <w:numFmt w:val="lowerLetter"/>
      <w:lvlText w:val="%1)"/>
      <w:lvlJc w:val="left"/>
      <w:pPr>
        <w:ind w:left="50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1A71249"/>
    <w:multiLevelType w:val="hybridMultilevel"/>
    <w:tmpl w:val="3D96F33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1" w15:restartNumberingAfterBreak="0">
    <w:nsid w:val="62A04E4E"/>
    <w:multiLevelType w:val="hybridMultilevel"/>
    <w:tmpl w:val="7F9E2D0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634B1336"/>
    <w:multiLevelType w:val="hybridMultilevel"/>
    <w:tmpl w:val="1478BF76"/>
    <w:lvl w:ilvl="0" w:tplc="BA2A89D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3" w15:restartNumberingAfterBreak="0">
    <w:nsid w:val="65802D09"/>
    <w:multiLevelType w:val="hybridMultilevel"/>
    <w:tmpl w:val="D31A454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24" w15:restartNumberingAfterBreak="0">
    <w:nsid w:val="6B37748B"/>
    <w:multiLevelType w:val="hybridMultilevel"/>
    <w:tmpl w:val="9CB65DD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Wingdings"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Wingdings"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Wingdings" w:hint="default"/>
      </w:rPr>
    </w:lvl>
    <w:lvl w:ilvl="8" w:tplc="04090005" w:tentative="1">
      <w:start w:val="1"/>
      <w:numFmt w:val="bullet"/>
      <w:lvlText w:val=""/>
      <w:lvlJc w:val="left"/>
      <w:pPr>
        <w:ind w:left="6593" w:hanging="360"/>
      </w:pPr>
      <w:rPr>
        <w:rFonts w:ascii="Wingdings" w:hAnsi="Wingdings" w:hint="default"/>
      </w:rPr>
    </w:lvl>
  </w:abstractNum>
  <w:abstractNum w:abstractNumId="25" w15:restartNumberingAfterBreak="0">
    <w:nsid w:val="6C62393F"/>
    <w:multiLevelType w:val="hybridMultilevel"/>
    <w:tmpl w:val="41F25D4E"/>
    <w:lvl w:ilvl="0" w:tplc="104EC2F2">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6" w15:restartNumberingAfterBreak="0">
    <w:nsid w:val="6DBC02DB"/>
    <w:multiLevelType w:val="hybridMultilevel"/>
    <w:tmpl w:val="E6B662A4"/>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Wingdings"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Wingdings"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Wingdings" w:hint="default"/>
      </w:rPr>
    </w:lvl>
    <w:lvl w:ilvl="8" w:tplc="04090005" w:tentative="1">
      <w:start w:val="1"/>
      <w:numFmt w:val="bullet"/>
      <w:lvlText w:val=""/>
      <w:lvlJc w:val="left"/>
      <w:pPr>
        <w:ind w:left="6953" w:hanging="360"/>
      </w:pPr>
      <w:rPr>
        <w:rFonts w:ascii="Wingdings" w:hAnsi="Wingdings" w:hint="default"/>
      </w:rPr>
    </w:lvl>
  </w:abstractNum>
  <w:abstractNum w:abstractNumId="27" w15:restartNumberingAfterBreak="0">
    <w:nsid w:val="759A5C74"/>
    <w:multiLevelType w:val="hybridMultilevel"/>
    <w:tmpl w:val="8CFC24CA"/>
    <w:lvl w:ilvl="0" w:tplc="F1E45328">
      <w:start w:val="3"/>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22"/>
  </w:num>
  <w:num w:numId="2">
    <w:abstractNumId w:val="26"/>
  </w:num>
  <w:num w:numId="3">
    <w:abstractNumId w:val="2"/>
  </w:num>
  <w:num w:numId="4">
    <w:abstractNumId w:val="18"/>
  </w:num>
  <w:num w:numId="5">
    <w:abstractNumId w:val="10"/>
  </w:num>
  <w:num w:numId="6">
    <w:abstractNumId w:val="13"/>
  </w:num>
  <w:num w:numId="7">
    <w:abstractNumId w:val="0"/>
  </w:num>
  <w:num w:numId="8">
    <w:abstractNumId w:val="17"/>
  </w:num>
  <w:num w:numId="9">
    <w:abstractNumId w:val="24"/>
  </w:num>
  <w:num w:numId="10">
    <w:abstractNumId w:val="21"/>
  </w:num>
  <w:num w:numId="11">
    <w:abstractNumId w:val="5"/>
  </w:num>
  <w:num w:numId="12">
    <w:abstractNumId w:val="4"/>
  </w:num>
  <w:num w:numId="13">
    <w:abstractNumId w:val="23"/>
  </w:num>
  <w:num w:numId="14">
    <w:abstractNumId w:val="14"/>
  </w:num>
  <w:num w:numId="15">
    <w:abstractNumId w:val="1"/>
  </w:num>
  <w:num w:numId="16">
    <w:abstractNumId w:val="27"/>
  </w:num>
  <w:num w:numId="17">
    <w:abstractNumId w:val="25"/>
  </w:num>
  <w:num w:numId="18">
    <w:abstractNumId w:val="3"/>
  </w:num>
  <w:num w:numId="19">
    <w:abstractNumId w:val="12"/>
  </w:num>
  <w:num w:numId="20">
    <w:abstractNumId w:val="20"/>
  </w:num>
  <w:num w:numId="21">
    <w:abstractNumId w:val="11"/>
  </w:num>
  <w:num w:numId="22">
    <w:abstractNumId w:val="16"/>
  </w:num>
  <w:num w:numId="23">
    <w:abstractNumId w:val="9"/>
  </w:num>
  <w:num w:numId="24">
    <w:abstractNumId w:val="15"/>
  </w:num>
  <w:num w:numId="25">
    <w:abstractNumId w:val="6"/>
  </w:num>
  <w:num w:numId="26">
    <w:abstractNumId w:val="7"/>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E4"/>
    <w:rsid w:val="000A4999"/>
    <w:rsid w:val="001627B1"/>
    <w:rsid w:val="001947F5"/>
    <w:rsid w:val="002C6F0C"/>
    <w:rsid w:val="00346951"/>
    <w:rsid w:val="00405361"/>
    <w:rsid w:val="0043151E"/>
    <w:rsid w:val="0051792D"/>
    <w:rsid w:val="00607098"/>
    <w:rsid w:val="00706DE9"/>
    <w:rsid w:val="00715FE4"/>
    <w:rsid w:val="007C6185"/>
    <w:rsid w:val="008242C4"/>
    <w:rsid w:val="008360C1"/>
    <w:rsid w:val="0087401D"/>
    <w:rsid w:val="008F31E4"/>
    <w:rsid w:val="008F7F86"/>
    <w:rsid w:val="009A5413"/>
    <w:rsid w:val="009D5A09"/>
    <w:rsid w:val="009E0AFF"/>
    <w:rsid w:val="00C27992"/>
    <w:rsid w:val="00C41BE0"/>
    <w:rsid w:val="00C940A3"/>
    <w:rsid w:val="00ED35A3"/>
    <w:rsid w:val="00F356DB"/>
    <w:rsid w:val="00F371C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3A1B3"/>
  <w15:docId w15:val="{0D4CED7A-AABF-4E7A-8D13-C1E5BAEB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99"/>
    <w:pPr>
      <w:suppressAutoHyphens/>
    </w:pPr>
    <w:rPr>
      <w:rFonts w:ascii="Arial Narrow" w:hAnsi="Arial Narrow"/>
      <w:noProof/>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0A4999"/>
  </w:style>
  <w:style w:type="character" w:styleId="PageNumber">
    <w:name w:val="page number"/>
    <w:basedOn w:val="WW-DefaultParagraphFont"/>
    <w:semiHidden/>
    <w:rsid w:val="000A4999"/>
  </w:style>
  <w:style w:type="character" w:styleId="Hyperlink">
    <w:name w:val="Hyperlink"/>
    <w:semiHidden/>
    <w:rsid w:val="000A4999"/>
    <w:rPr>
      <w:color w:val="0000FF"/>
      <w:u w:val="single"/>
    </w:rPr>
  </w:style>
  <w:style w:type="character" w:customStyle="1" w:styleId="EndnoteCharacters">
    <w:name w:val="Endnote Characters"/>
    <w:rsid w:val="000A4999"/>
  </w:style>
  <w:style w:type="character" w:customStyle="1" w:styleId="WW-DefaultParagraphFont">
    <w:name w:val="WW-Default Paragraph Font"/>
    <w:rsid w:val="000A4999"/>
  </w:style>
  <w:style w:type="paragraph" w:styleId="BodyText">
    <w:name w:val="Body Text"/>
    <w:basedOn w:val="Normal"/>
    <w:semiHidden/>
    <w:rsid w:val="000A4999"/>
    <w:pPr>
      <w:spacing w:after="120"/>
    </w:pPr>
  </w:style>
  <w:style w:type="paragraph" w:styleId="Footer">
    <w:name w:val="footer"/>
    <w:basedOn w:val="Normal"/>
    <w:link w:val="FooterChar"/>
    <w:uiPriority w:val="99"/>
    <w:rsid w:val="000A4999"/>
    <w:pPr>
      <w:suppressLineNumbers/>
      <w:tabs>
        <w:tab w:val="center" w:pos="4320"/>
        <w:tab w:val="right" w:pos="8640"/>
      </w:tabs>
    </w:pPr>
  </w:style>
  <w:style w:type="paragraph" w:customStyle="1" w:styleId="TableContents">
    <w:name w:val="Table Contents"/>
    <w:basedOn w:val="BodyText"/>
    <w:rsid w:val="000A4999"/>
    <w:pPr>
      <w:suppressLineNumbers/>
    </w:pPr>
  </w:style>
  <w:style w:type="paragraph" w:customStyle="1" w:styleId="TableHeading">
    <w:name w:val="Table Heading"/>
    <w:basedOn w:val="TableContents"/>
    <w:rsid w:val="000A4999"/>
    <w:pPr>
      <w:jc w:val="center"/>
    </w:pPr>
    <w:rPr>
      <w:b/>
      <w:bCs/>
      <w:i/>
      <w:iCs/>
    </w:rPr>
  </w:style>
  <w:style w:type="paragraph" w:customStyle="1" w:styleId="CVTitle">
    <w:name w:val="CV Title"/>
    <w:basedOn w:val="Normal"/>
    <w:rsid w:val="000A4999"/>
    <w:pPr>
      <w:ind w:left="113" w:right="113"/>
      <w:jc w:val="right"/>
    </w:pPr>
    <w:rPr>
      <w:b/>
      <w:bCs/>
      <w:spacing w:val="10"/>
      <w:sz w:val="28"/>
      <w:lang w:val="fr-FR"/>
    </w:rPr>
  </w:style>
  <w:style w:type="paragraph" w:customStyle="1" w:styleId="CVHeading1">
    <w:name w:val="CV Heading 1"/>
    <w:basedOn w:val="Normal"/>
    <w:next w:val="Normal"/>
    <w:rsid w:val="000A4999"/>
    <w:pPr>
      <w:spacing w:before="74"/>
      <w:ind w:left="113" w:right="113"/>
      <w:jc w:val="right"/>
    </w:pPr>
    <w:rPr>
      <w:b/>
      <w:sz w:val="24"/>
    </w:rPr>
  </w:style>
  <w:style w:type="paragraph" w:customStyle="1" w:styleId="CVHeading2">
    <w:name w:val="CV Heading 2"/>
    <w:basedOn w:val="CVHeading1"/>
    <w:next w:val="Normal"/>
    <w:rsid w:val="000A4999"/>
    <w:pPr>
      <w:spacing w:before="0"/>
    </w:pPr>
    <w:rPr>
      <w:b w:val="0"/>
      <w:sz w:val="22"/>
    </w:rPr>
  </w:style>
  <w:style w:type="paragraph" w:customStyle="1" w:styleId="CVHeading2-FirstLine">
    <w:name w:val="CV Heading 2 - First Line"/>
    <w:basedOn w:val="CVHeading2"/>
    <w:next w:val="CVHeading2"/>
    <w:rsid w:val="000A4999"/>
    <w:pPr>
      <w:spacing w:before="74"/>
    </w:pPr>
  </w:style>
  <w:style w:type="paragraph" w:customStyle="1" w:styleId="CVHeading3">
    <w:name w:val="CV Heading 3"/>
    <w:basedOn w:val="Normal"/>
    <w:next w:val="Normal"/>
    <w:rsid w:val="000A4999"/>
    <w:pPr>
      <w:ind w:left="113" w:right="113"/>
      <w:jc w:val="right"/>
      <w:textAlignment w:val="center"/>
    </w:pPr>
  </w:style>
  <w:style w:type="paragraph" w:customStyle="1" w:styleId="CVHeading3-FirstLine">
    <w:name w:val="CV Heading 3 - First Line"/>
    <w:basedOn w:val="CVHeading3"/>
    <w:next w:val="CVHeading3"/>
    <w:rsid w:val="000A4999"/>
    <w:pPr>
      <w:spacing w:before="74"/>
    </w:pPr>
  </w:style>
  <w:style w:type="paragraph" w:customStyle="1" w:styleId="CVHeadingLanguage">
    <w:name w:val="CV Heading Language"/>
    <w:basedOn w:val="CVHeading2"/>
    <w:next w:val="LevelAssessment-Code"/>
    <w:rsid w:val="000A4999"/>
    <w:rPr>
      <w:b/>
    </w:rPr>
  </w:style>
  <w:style w:type="paragraph" w:customStyle="1" w:styleId="LevelAssessment-Code">
    <w:name w:val="Level Assessment - Code"/>
    <w:basedOn w:val="Normal"/>
    <w:next w:val="LevelAssessment-Description"/>
    <w:rsid w:val="000A4999"/>
    <w:pPr>
      <w:ind w:left="28"/>
      <w:jc w:val="center"/>
    </w:pPr>
    <w:rPr>
      <w:sz w:val="18"/>
    </w:rPr>
  </w:style>
  <w:style w:type="paragraph" w:customStyle="1" w:styleId="LevelAssessment-Description">
    <w:name w:val="Level Assessment - Description"/>
    <w:basedOn w:val="LevelAssessment-Code"/>
    <w:next w:val="LevelAssessment-Code"/>
    <w:rsid w:val="000A4999"/>
    <w:pPr>
      <w:textAlignment w:val="bottom"/>
    </w:pPr>
  </w:style>
  <w:style w:type="paragraph" w:customStyle="1" w:styleId="SmallGap">
    <w:name w:val="Small Gap"/>
    <w:basedOn w:val="Normal"/>
    <w:next w:val="Normal"/>
    <w:rsid w:val="000A4999"/>
    <w:rPr>
      <w:sz w:val="10"/>
    </w:rPr>
  </w:style>
  <w:style w:type="paragraph" w:customStyle="1" w:styleId="CVHeadingLevel">
    <w:name w:val="CV Heading Level"/>
    <w:basedOn w:val="CVHeading3"/>
    <w:next w:val="Normal"/>
    <w:rsid w:val="000A4999"/>
    <w:rPr>
      <w:i/>
    </w:rPr>
  </w:style>
  <w:style w:type="paragraph" w:customStyle="1" w:styleId="LevelAssessment-Heading1">
    <w:name w:val="Level Assessment - Heading 1"/>
    <w:basedOn w:val="LevelAssessment-Code"/>
    <w:rsid w:val="000A4999"/>
    <w:pPr>
      <w:ind w:left="57" w:right="57"/>
    </w:pPr>
    <w:rPr>
      <w:b/>
      <w:sz w:val="22"/>
    </w:rPr>
  </w:style>
  <w:style w:type="paragraph" w:customStyle="1" w:styleId="LevelAssessment-Heading2">
    <w:name w:val="Level Assessment - Heading 2"/>
    <w:basedOn w:val="Normal"/>
    <w:rsid w:val="000A4999"/>
    <w:pPr>
      <w:ind w:left="57" w:right="57"/>
      <w:jc w:val="center"/>
    </w:pPr>
    <w:rPr>
      <w:sz w:val="18"/>
    </w:rPr>
  </w:style>
  <w:style w:type="paragraph" w:customStyle="1" w:styleId="LevelAssessment-Note">
    <w:name w:val="Level Assessment - Note"/>
    <w:basedOn w:val="LevelAssessment-Code"/>
    <w:rsid w:val="000A4999"/>
    <w:pPr>
      <w:ind w:left="113"/>
      <w:jc w:val="left"/>
    </w:pPr>
    <w:rPr>
      <w:i/>
    </w:rPr>
  </w:style>
  <w:style w:type="paragraph" w:customStyle="1" w:styleId="CVMajor">
    <w:name w:val="CV Major"/>
    <w:basedOn w:val="Normal"/>
    <w:rsid w:val="000A4999"/>
    <w:pPr>
      <w:ind w:left="113" w:right="113"/>
    </w:pPr>
    <w:rPr>
      <w:b/>
      <w:sz w:val="24"/>
    </w:rPr>
  </w:style>
  <w:style w:type="paragraph" w:customStyle="1" w:styleId="CVMajor-FirstLine">
    <w:name w:val="CV Major - First Line"/>
    <w:basedOn w:val="CVMajor"/>
    <w:next w:val="CVMajor"/>
    <w:rsid w:val="000A4999"/>
    <w:pPr>
      <w:spacing w:before="74"/>
    </w:pPr>
  </w:style>
  <w:style w:type="paragraph" w:customStyle="1" w:styleId="CVMedium">
    <w:name w:val="CV Medium"/>
    <w:basedOn w:val="CVMajor"/>
    <w:rsid w:val="000A4999"/>
    <w:rPr>
      <w:sz w:val="22"/>
    </w:rPr>
  </w:style>
  <w:style w:type="paragraph" w:customStyle="1" w:styleId="CVMedium-FirstLine">
    <w:name w:val="CV Medium - First Line"/>
    <w:basedOn w:val="CVMedium"/>
    <w:next w:val="CVMedium"/>
    <w:rsid w:val="000A4999"/>
    <w:pPr>
      <w:spacing w:before="74"/>
    </w:pPr>
  </w:style>
  <w:style w:type="paragraph" w:customStyle="1" w:styleId="CVNormal">
    <w:name w:val="CV Normal"/>
    <w:basedOn w:val="CVMedium"/>
    <w:rsid w:val="000A4999"/>
    <w:rPr>
      <w:b w:val="0"/>
      <w:sz w:val="20"/>
    </w:rPr>
  </w:style>
  <w:style w:type="paragraph" w:customStyle="1" w:styleId="CVSpacer">
    <w:name w:val="CV Spacer"/>
    <w:basedOn w:val="CVNormal"/>
    <w:rsid w:val="000A4999"/>
    <w:rPr>
      <w:sz w:val="4"/>
    </w:rPr>
  </w:style>
  <w:style w:type="paragraph" w:customStyle="1" w:styleId="CVNormal-FirstLine">
    <w:name w:val="CV Normal - First Line"/>
    <w:basedOn w:val="CVNormal"/>
    <w:next w:val="CVNormal"/>
    <w:rsid w:val="000A4999"/>
    <w:pPr>
      <w:spacing w:before="74"/>
    </w:pPr>
  </w:style>
  <w:style w:type="paragraph" w:customStyle="1" w:styleId="CVFooterLeft">
    <w:name w:val="CV Footer Left"/>
    <w:basedOn w:val="Normal"/>
    <w:rsid w:val="000A4999"/>
    <w:pPr>
      <w:ind w:firstLine="360"/>
      <w:jc w:val="right"/>
    </w:pPr>
    <w:rPr>
      <w:bCs/>
      <w:sz w:val="16"/>
      <w:lang w:val="pt-PT"/>
    </w:rPr>
  </w:style>
  <w:style w:type="paragraph" w:customStyle="1" w:styleId="CVFooterRight">
    <w:name w:val="CV Footer Right"/>
    <w:basedOn w:val="Normal"/>
    <w:rsid w:val="000A4999"/>
    <w:rPr>
      <w:bCs/>
      <w:sz w:val="16"/>
      <w:lang w:val="de-DE"/>
    </w:rPr>
  </w:style>
  <w:style w:type="paragraph" w:styleId="Header">
    <w:name w:val="header"/>
    <w:basedOn w:val="Normal"/>
    <w:link w:val="HeaderChar"/>
    <w:uiPriority w:val="99"/>
    <w:unhideWhenUsed/>
    <w:rsid w:val="00CF7756"/>
    <w:pPr>
      <w:tabs>
        <w:tab w:val="center" w:pos="4320"/>
        <w:tab w:val="right" w:pos="8640"/>
      </w:tabs>
    </w:pPr>
  </w:style>
  <w:style w:type="character" w:customStyle="1" w:styleId="HeaderChar">
    <w:name w:val="Header Char"/>
    <w:link w:val="Header"/>
    <w:uiPriority w:val="99"/>
    <w:rsid w:val="00CF7756"/>
    <w:rPr>
      <w:rFonts w:ascii="Arial Narrow" w:hAnsi="Arial Narrow"/>
      <w:noProof/>
    </w:rPr>
  </w:style>
  <w:style w:type="paragraph" w:styleId="BodyTextIndent">
    <w:name w:val="Body Text Indent"/>
    <w:basedOn w:val="Normal"/>
    <w:link w:val="BodyTextIndentChar"/>
    <w:uiPriority w:val="99"/>
    <w:unhideWhenUsed/>
    <w:rsid w:val="00460E99"/>
    <w:pPr>
      <w:spacing w:after="120"/>
      <w:ind w:left="283"/>
    </w:pPr>
  </w:style>
  <w:style w:type="character" w:customStyle="1" w:styleId="BodyTextIndentChar">
    <w:name w:val="Body Text Indent Char"/>
    <w:link w:val="BodyTextIndent"/>
    <w:uiPriority w:val="99"/>
    <w:rsid w:val="00460E99"/>
    <w:rPr>
      <w:rFonts w:ascii="Arial Narrow" w:hAnsi="Arial Narrow"/>
      <w:noProof/>
    </w:rPr>
  </w:style>
  <w:style w:type="character" w:customStyle="1" w:styleId="Heading3Char">
    <w:name w:val="Heading 3 Char"/>
    <w:rsid w:val="007B7DA7"/>
    <w:rPr>
      <w:smallCaps/>
      <w:spacing w:val="5"/>
      <w:sz w:val="24"/>
      <w:szCs w:val="24"/>
    </w:rPr>
  </w:style>
  <w:style w:type="character" w:customStyle="1" w:styleId="RefernciaDiscreta1">
    <w:name w:val="Referência Discreta1"/>
    <w:uiPriority w:val="31"/>
    <w:qFormat/>
    <w:rsid w:val="00FE37E0"/>
    <w:rPr>
      <w:b/>
    </w:rPr>
  </w:style>
  <w:style w:type="character" w:customStyle="1" w:styleId="RefernciaDiscreta10">
    <w:name w:val="Referência Discreta1"/>
    <w:uiPriority w:val="31"/>
    <w:qFormat/>
    <w:rsid w:val="00C96CF5"/>
    <w:rPr>
      <w:b/>
    </w:rPr>
  </w:style>
  <w:style w:type="paragraph" w:customStyle="1" w:styleId="Aaoeeu">
    <w:name w:val="Aaoeeu"/>
    <w:rsid w:val="00CB2FF5"/>
    <w:pPr>
      <w:widowControl w:val="0"/>
    </w:pPr>
    <w:rPr>
      <w:noProof/>
      <w:lang w:val="en-US" w:eastAsia="en-US"/>
    </w:rPr>
  </w:style>
  <w:style w:type="table" w:styleId="TableGrid">
    <w:name w:val="Table Grid"/>
    <w:basedOn w:val="TableNormal"/>
    <w:uiPriority w:val="59"/>
    <w:rsid w:val="0006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55C0"/>
    <w:rPr>
      <w:rFonts w:ascii="Lucida Grande" w:hAnsi="Lucida Grande"/>
      <w:sz w:val="18"/>
      <w:szCs w:val="18"/>
    </w:rPr>
  </w:style>
  <w:style w:type="character" w:customStyle="1" w:styleId="BalloonTextChar">
    <w:name w:val="Balloon Text Char"/>
    <w:link w:val="BalloonText"/>
    <w:uiPriority w:val="99"/>
    <w:semiHidden/>
    <w:rsid w:val="001755C0"/>
    <w:rPr>
      <w:rFonts w:ascii="Lucida Grande" w:hAnsi="Lucida Grande" w:cs="Lucida Grande"/>
      <w:noProof/>
      <w:sz w:val="18"/>
      <w:szCs w:val="18"/>
    </w:rPr>
  </w:style>
  <w:style w:type="character" w:customStyle="1" w:styleId="CabealhoCarter">
    <w:name w:val="Cabeçalho Caráter"/>
    <w:basedOn w:val="DefaultParagraphFont"/>
    <w:uiPriority w:val="99"/>
    <w:rsid w:val="002C6F0C"/>
  </w:style>
  <w:style w:type="paragraph" w:customStyle="1" w:styleId="Estilo">
    <w:name w:val="Estilo"/>
    <w:rsid w:val="0043151E"/>
    <w:pPr>
      <w:widowControl w:val="0"/>
      <w:autoSpaceDE w:val="0"/>
      <w:autoSpaceDN w:val="0"/>
      <w:adjustRightInd w:val="0"/>
    </w:pPr>
    <w:rPr>
      <w:sz w:val="24"/>
      <w:szCs w:val="24"/>
    </w:rPr>
  </w:style>
  <w:style w:type="character" w:customStyle="1" w:styleId="FooterChar">
    <w:name w:val="Footer Char"/>
    <w:basedOn w:val="DefaultParagraphFont"/>
    <w:link w:val="Footer"/>
    <w:uiPriority w:val="99"/>
    <w:rsid w:val="0087401D"/>
    <w:rPr>
      <w:rFonts w:ascii="Arial Narrow" w:hAnsi="Arial Narrow"/>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6054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Europass-Curriculum Vitae</vt:lpstr>
      <vt:lpstr>Europass-Curriculum Vitae</vt:lpstr>
    </vt:vector>
  </TitlesOfParts>
  <Company>Nada</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Europass-Curriculum Vitae</dc:title>
  <dc:creator>PHT</dc:creator>
  <cp:lastModifiedBy>Patrícia Pessoa</cp:lastModifiedBy>
  <cp:revision>2</cp:revision>
  <cp:lastPrinted>2012-07-03T20:22:00Z</cp:lastPrinted>
  <dcterms:created xsi:type="dcterms:W3CDTF">2020-07-06T18:09:00Z</dcterms:created>
  <dcterms:modified xsi:type="dcterms:W3CDTF">2020-07-06T18:09:00Z</dcterms:modified>
</cp:coreProperties>
</file>