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5E2728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5D7686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6</w:t>
      </w:r>
    </w:p>
    <w:p w:rsidR="00A50D47" w:rsidRPr="0067725A" w:rsidRDefault="00A50D47" w:rsidP="00A50D47">
      <w:pPr>
        <w:pStyle w:val="Ttulo"/>
        <w:ind w:left="360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</w:t>
      </w:r>
      <w:r w:rsidRPr="005E2728">
        <w:rPr>
          <w:rFonts w:ascii="Tahoma" w:hAnsi="Tahoma" w:cs="Tahoma"/>
          <w:sz w:val="32"/>
          <w:szCs w:val="28"/>
          <w:lang w:val="pt-PT"/>
        </w:rPr>
        <w:t xml:space="preserve"> </w:t>
      </w:r>
      <w:r w:rsidRPr="005E2728">
        <w:rPr>
          <w:rFonts w:ascii="Tahoma" w:hAnsi="Tahoma" w:cs="Tahoma"/>
          <w:sz w:val="36"/>
          <w:szCs w:val="32"/>
          <w:lang w:val="pt-PT"/>
        </w:rPr>
        <w:t>A</w:t>
      </w:r>
      <w:proofErr w:type="gramEnd"/>
      <w:r w:rsidRPr="005E2728">
        <w:rPr>
          <w:rFonts w:ascii="Tahoma" w:hAnsi="Tahoma" w:cs="Tahoma"/>
          <w:sz w:val="32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5D7686" w:rsidRPr="005D7686" w:rsidRDefault="005D7686" w:rsidP="005D7686">
      <w:pPr>
        <w:spacing w:line="240" w:lineRule="exact"/>
        <w:ind w:left="425" w:right="284"/>
        <w:rPr>
          <w:rFonts w:ascii="Verdana" w:hAnsi="Verdana"/>
          <w:sz w:val="22"/>
          <w:szCs w:val="22"/>
          <w:lang w:val="pt-PT"/>
        </w:rPr>
      </w:pPr>
      <w:r w:rsidRPr="005D7686">
        <w:rPr>
          <w:rFonts w:ascii="Verdana" w:hAnsi="Verdana"/>
          <w:sz w:val="22"/>
          <w:szCs w:val="22"/>
          <w:lang w:val="pt-PT"/>
        </w:rPr>
        <w:t xml:space="preserve">Lisa Marina </w:t>
      </w:r>
      <w:proofErr w:type="spellStart"/>
      <w:r w:rsidRPr="005D7686">
        <w:rPr>
          <w:rFonts w:ascii="Verdana" w:hAnsi="Verdana"/>
          <w:sz w:val="22"/>
          <w:szCs w:val="22"/>
          <w:lang w:val="pt-PT"/>
        </w:rPr>
        <w:t>Frágoas</w:t>
      </w:r>
      <w:proofErr w:type="spellEnd"/>
      <w:r w:rsidRPr="005D7686">
        <w:rPr>
          <w:rFonts w:ascii="Verdana" w:hAnsi="Verdana"/>
          <w:sz w:val="22"/>
          <w:szCs w:val="22"/>
          <w:lang w:val="pt-PT"/>
        </w:rPr>
        <w:t xml:space="preserve"> Ferreira Vicente</w:t>
      </w:r>
    </w:p>
    <w:p w:rsidR="005D7686" w:rsidRPr="005D7686" w:rsidRDefault="005D7686" w:rsidP="005D7686">
      <w:pPr>
        <w:spacing w:line="240" w:lineRule="exact"/>
        <w:ind w:left="425" w:right="284"/>
        <w:rPr>
          <w:rFonts w:ascii="Verdana" w:hAnsi="Verdana"/>
          <w:sz w:val="22"/>
          <w:szCs w:val="22"/>
          <w:lang w:val="pt-PT"/>
        </w:rPr>
      </w:pPr>
      <w:r w:rsidRPr="005D7686">
        <w:rPr>
          <w:rFonts w:ascii="Verdana" w:hAnsi="Verdana"/>
          <w:sz w:val="22"/>
          <w:szCs w:val="22"/>
          <w:lang w:val="pt-PT"/>
        </w:rPr>
        <w:t>Nuno José Duarte Monteiro Pereira</w:t>
      </w:r>
    </w:p>
    <w:p w:rsidR="005D7686" w:rsidRPr="005D7686" w:rsidRDefault="005D7686" w:rsidP="005D7686">
      <w:pPr>
        <w:spacing w:line="240" w:lineRule="exact"/>
        <w:ind w:left="425" w:right="284"/>
        <w:rPr>
          <w:rFonts w:ascii="Verdana" w:hAnsi="Verdana"/>
          <w:sz w:val="22"/>
          <w:szCs w:val="22"/>
          <w:lang w:val="pt-PT"/>
        </w:rPr>
      </w:pPr>
      <w:r w:rsidRPr="005D7686">
        <w:rPr>
          <w:rFonts w:ascii="Verdana" w:hAnsi="Verdana"/>
          <w:sz w:val="22"/>
          <w:szCs w:val="22"/>
          <w:lang w:val="pt-PT"/>
        </w:rPr>
        <w:t>Ricardo Nuno de Sousa Pires Ramires</w:t>
      </w:r>
    </w:p>
    <w:p w:rsidR="005D7686" w:rsidRPr="005D7686" w:rsidRDefault="005D7686" w:rsidP="005D7686">
      <w:pPr>
        <w:spacing w:line="240" w:lineRule="exact"/>
        <w:ind w:left="425"/>
        <w:rPr>
          <w:sz w:val="22"/>
          <w:szCs w:val="22"/>
        </w:rPr>
      </w:pPr>
      <w:r w:rsidRPr="005D7686">
        <w:rPr>
          <w:rFonts w:ascii="Verdana" w:hAnsi="Verdana"/>
          <w:sz w:val="22"/>
          <w:szCs w:val="22"/>
        </w:rPr>
        <w:t xml:space="preserve">Susana Maria </w:t>
      </w:r>
      <w:proofErr w:type="spellStart"/>
      <w:r w:rsidRPr="005D7686">
        <w:rPr>
          <w:rFonts w:ascii="Verdana" w:hAnsi="Verdana"/>
          <w:sz w:val="22"/>
          <w:szCs w:val="22"/>
        </w:rPr>
        <w:t>Nunes</w:t>
      </w:r>
      <w:proofErr w:type="spellEnd"/>
      <w:r w:rsidRPr="005D7686">
        <w:rPr>
          <w:rFonts w:ascii="Verdana" w:hAnsi="Verdana"/>
          <w:sz w:val="22"/>
          <w:szCs w:val="22"/>
        </w:rPr>
        <w:t xml:space="preserve"> </w:t>
      </w:r>
      <w:proofErr w:type="spellStart"/>
      <w:r w:rsidRPr="005D7686">
        <w:rPr>
          <w:rFonts w:ascii="Verdana" w:hAnsi="Verdana"/>
          <w:sz w:val="22"/>
          <w:szCs w:val="22"/>
        </w:rPr>
        <w:t>Renca</w:t>
      </w:r>
      <w:proofErr w:type="spellEnd"/>
    </w:p>
    <w:p w:rsidR="00A50D47" w:rsidRPr="00FB177A" w:rsidRDefault="00140D9C" w:rsidP="00A50D47">
      <w:pPr>
        <w:pStyle w:val="Sub-title"/>
        <w:ind w:left="360"/>
        <w:rPr>
          <w:rStyle w:val="GreenAllCaps"/>
          <w:rFonts w:ascii="Calibri" w:hAnsi="Calibri" w:cs="Tahoma"/>
          <w:sz w:val="22"/>
          <w:szCs w:val="22"/>
          <w:lang w:val="pt-PT"/>
        </w:rPr>
      </w:pPr>
      <w:r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51pt;margin-top:9.6pt;width:375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" strokeweight="1.5pt"/>
        </w:pict>
      </w:r>
    </w:p>
    <w:p w:rsidR="00840603" w:rsidRPr="005E2728" w:rsidRDefault="00840603" w:rsidP="005D7686">
      <w:pPr>
        <w:spacing w:line="240" w:lineRule="exact"/>
        <w:jc w:val="center"/>
        <w:rPr>
          <w:rFonts w:ascii="Tahoma" w:hAnsi="Tahoma" w:cs="Tahoma"/>
          <w:b/>
          <w:caps/>
          <w:sz w:val="22"/>
          <w:szCs w:val="20"/>
          <w:lang w:val="pt-PT"/>
        </w:rPr>
      </w:pPr>
      <w:r w:rsidRPr="005E2728">
        <w:rPr>
          <w:rFonts w:ascii="Tahoma" w:hAnsi="Tahoma" w:cs="Tahoma"/>
          <w:b/>
          <w:caps/>
          <w:sz w:val="22"/>
          <w:szCs w:val="20"/>
          <w:lang w:val="pt-PT"/>
        </w:rPr>
        <w:t xml:space="preserve">Programa de Acção para a Comissão da competência em </w:t>
      </w:r>
    </w:p>
    <w:p w:rsidR="00840603" w:rsidRPr="005E2728" w:rsidRDefault="005D7686" w:rsidP="005D7686">
      <w:pPr>
        <w:spacing w:line="240" w:lineRule="exact"/>
        <w:jc w:val="center"/>
        <w:rPr>
          <w:rFonts w:ascii="Tahoma" w:hAnsi="Tahoma" w:cs="Tahoma"/>
          <w:b/>
          <w:caps/>
          <w:sz w:val="22"/>
          <w:szCs w:val="20"/>
          <w:lang w:val="pt-PT"/>
        </w:rPr>
      </w:pPr>
      <w:r>
        <w:rPr>
          <w:rFonts w:ascii="Tahoma" w:hAnsi="Tahoma" w:cs="Tahoma"/>
          <w:b/>
          <w:caps/>
          <w:sz w:val="22"/>
          <w:szCs w:val="20"/>
          <w:lang w:val="pt-PT"/>
        </w:rPr>
        <w:t>SEXOLOGIA CLÍNICA</w:t>
      </w:r>
      <w:r w:rsidR="0051047D" w:rsidRPr="005E2728">
        <w:rPr>
          <w:rFonts w:ascii="Tahoma" w:hAnsi="Tahoma" w:cs="Tahoma"/>
          <w:b/>
          <w:caps/>
          <w:sz w:val="22"/>
          <w:szCs w:val="20"/>
          <w:lang w:val="pt-PT"/>
        </w:rPr>
        <w:t xml:space="preserve"> </w:t>
      </w:r>
      <w:r w:rsidR="00840603" w:rsidRPr="005E2728">
        <w:rPr>
          <w:rFonts w:ascii="Tahoma" w:hAnsi="Tahoma" w:cs="Tahoma"/>
          <w:b/>
          <w:caps/>
          <w:sz w:val="22"/>
          <w:szCs w:val="20"/>
          <w:lang w:val="pt-PT"/>
        </w:rPr>
        <w:t>da Ordem dos Médicos</w:t>
      </w:r>
    </w:p>
    <w:p w:rsidR="00A50D47" w:rsidRPr="005E2728" w:rsidRDefault="00A50D47" w:rsidP="005D7686">
      <w:pPr>
        <w:spacing w:line="240" w:lineRule="exact"/>
        <w:jc w:val="center"/>
        <w:rPr>
          <w:rFonts w:ascii="Tahoma" w:hAnsi="Tahoma" w:cs="Tahoma"/>
          <w:b/>
          <w:sz w:val="20"/>
          <w:szCs w:val="20"/>
          <w:lang w:val="pt-PT"/>
        </w:rPr>
      </w:pPr>
    </w:p>
    <w:p w:rsidR="005D7686" w:rsidRPr="005D7686" w:rsidRDefault="005D7686" w:rsidP="005D7686">
      <w:pPr>
        <w:pStyle w:val="NormalVerdana"/>
        <w:spacing w:line="240" w:lineRule="exact"/>
        <w:rPr>
          <w:rFonts w:ascii="Tahoma" w:hAnsi="Tahoma" w:cs="Tahoma"/>
          <w:spacing w:val="-6"/>
          <w:sz w:val="22"/>
          <w:szCs w:val="22"/>
        </w:rPr>
      </w:pPr>
      <w:r w:rsidRPr="005D7686">
        <w:rPr>
          <w:rFonts w:ascii="Tahoma" w:hAnsi="Tahoma" w:cs="Tahoma"/>
          <w:spacing w:val="-6"/>
          <w:sz w:val="22"/>
          <w:szCs w:val="22"/>
        </w:rPr>
        <w:t>Só no último quartel do século XX surgiram as primeiras sociedades científicas ligadas ao estudo da Sexualidade. Em Portugal, em 1979, foi fundada a Sociedade Portuguesa de Andrologia e, em 1984, a Sociedade Portuguesa de Sexologia Clínica. Essas duas sociedades marcaram claramente duas diferenças conceptuais: de um lado os que se dedicavam às disfunções sexuais orgânicas, cujo eixo conceptual era definido pelas sociedades associadas na “</w:t>
      </w:r>
      <w:proofErr w:type="spellStart"/>
      <w:r w:rsidRPr="005D7686">
        <w:rPr>
          <w:rFonts w:ascii="Tahoma" w:hAnsi="Tahoma" w:cs="Tahoma"/>
          <w:spacing w:val="-6"/>
          <w:sz w:val="22"/>
          <w:szCs w:val="22"/>
        </w:rPr>
        <w:t>International</w:t>
      </w:r>
      <w:proofErr w:type="spellEnd"/>
      <w:r w:rsidRPr="005D7686">
        <w:rPr>
          <w:rFonts w:ascii="Tahoma" w:hAnsi="Tahoma" w:cs="Tahoma"/>
          <w:spacing w:val="-6"/>
          <w:sz w:val="22"/>
          <w:szCs w:val="22"/>
        </w:rPr>
        <w:t xml:space="preserve"> </w:t>
      </w:r>
      <w:proofErr w:type="spellStart"/>
      <w:r w:rsidRPr="005D7686">
        <w:rPr>
          <w:rFonts w:ascii="Tahoma" w:hAnsi="Tahoma" w:cs="Tahoma"/>
          <w:spacing w:val="-6"/>
          <w:sz w:val="22"/>
          <w:szCs w:val="22"/>
        </w:rPr>
        <w:t>Society</w:t>
      </w:r>
      <w:proofErr w:type="spellEnd"/>
      <w:r w:rsidRPr="005D7686">
        <w:rPr>
          <w:rFonts w:ascii="Tahoma" w:hAnsi="Tahoma" w:cs="Tahoma"/>
          <w:spacing w:val="-6"/>
          <w:sz w:val="22"/>
          <w:szCs w:val="22"/>
        </w:rPr>
        <w:t xml:space="preserve"> for Sexual </w:t>
      </w:r>
      <w:proofErr w:type="spellStart"/>
      <w:r w:rsidRPr="005D7686">
        <w:rPr>
          <w:rFonts w:ascii="Tahoma" w:hAnsi="Tahoma" w:cs="Tahoma"/>
          <w:spacing w:val="-6"/>
          <w:sz w:val="22"/>
          <w:szCs w:val="22"/>
        </w:rPr>
        <w:t>and</w:t>
      </w:r>
      <w:proofErr w:type="spellEnd"/>
      <w:r w:rsidRPr="005D7686">
        <w:rPr>
          <w:rFonts w:ascii="Tahoma" w:hAnsi="Tahoma" w:cs="Tahoma"/>
          <w:spacing w:val="-6"/>
          <w:sz w:val="22"/>
          <w:szCs w:val="22"/>
        </w:rPr>
        <w:t xml:space="preserve"> </w:t>
      </w:r>
      <w:proofErr w:type="spellStart"/>
      <w:r w:rsidRPr="005D7686">
        <w:rPr>
          <w:rFonts w:ascii="Tahoma" w:hAnsi="Tahoma" w:cs="Tahoma"/>
          <w:spacing w:val="-6"/>
          <w:sz w:val="22"/>
          <w:szCs w:val="22"/>
        </w:rPr>
        <w:t>Impotence</w:t>
      </w:r>
      <w:proofErr w:type="spellEnd"/>
      <w:r w:rsidRPr="005D7686">
        <w:rPr>
          <w:rFonts w:ascii="Tahoma" w:hAnsi="Tahoma" w:cs="Tahoma"/>
          <w:spacing w:val="-6"/>
          <w:sz w:val="22"/>
          <w:szCs w:val="22"/>
        </w:rPr>
        <w:t xml:space="preserve"> </w:t>
      </w:r>
      <w:proofErr w:type="spellStart"/>
      <w:r w:rsidRPr="005D7686">
        <w:rPr>
          <w:rFonts w:ascii="Tahoma" w:hAnsi="Tahoma" w:cs="Tahoma"/>
          <w:spacing w:val="-6"/>
          <w:sz w:val="22"/>
          <w:szCs w:val="22"/>
        </w:rPr>
        <w:t>Researsh</w:t>
      </w:r>
      <w:proofErr w:type="spellEnd"/>
      <w:r w:rsidRPr="005D7686">
        <w:rPr>
          <w:rFonts w:ascii="Tahoma" w:hAnsi="Tahoma" w:cs="Tahoma"/>
          <w:spacing w:val="-6"/>
          <w:sz w:val="22"/>
          <w:szCs w:val="22"/>
        </w:rPr>
        <w:t>“ (ISSIR), mais tarde denominada “</w:t>
      </w:r>
      <w:proofErr w:type="spellStart"/>
      <w:r w:rsidRPr="005D7686">
        <w:rPr>
          <w:rFonts w:ascii="Tahoma" w:hAnsi="Tahoma" w:cs="Tahoma"/>
          <w:spacing w:val="-6"/>
          <w:sz w:val="22"/>
          <w:szCs w:val="22"/>
        </w:rPr>
        <w:t>International</w:t>
      </w:r>
      <w:proofErr w:type="spellEnd"/>
      <w:r w:rsidRPr="005D7686">
        <w:rPr>
          <w:rFonts w:ascii="Tahoma" w:hAnsi="Tahoma" w:cs="Tahoma"/>
          <w:spacing w:val="-6"/>
          <w:sz w:val="22"/>
          <w:szCs w:val="22"/>
        </w:rPr>
        <w:t xml:space="preserve"> </w:t>
      </w:r>
      <w:proofErr w:type="spellStart"/>
      <w:r w:rsidRPr="005D7686">
        <w:rPr>
          <w:rFonts w:ascii="Tahoma" w:hAnsi="Tahoma" w:cs="Tahoma"/>
          <w:spacing w:val="-6"/>
          <w:sz w:val="22"/>
          <w:szCs w:val="22"/>
        </w:rPr>
        <w:t>Society</w:t>
      </w:r>
      <w:proofErr w:type="spellEnd"/>
      <w:r w:rsidRPr="005D7686">
        <w:rPr>
          <w:rFonts w:ascii="Tahoma" w:hAnsi="Tahoma" w:cs="Tahoma"/>
          <w:spacing w:val="-6"/>
          <w:sz w:val="22"/>
          <w:szCs w:val="22"/>
        </w:rPr>
        <w:t xml:space="preserve"> for Sexual Medicine” (ISSM); do outro, os que se dedicavam aos componentes psicossociais da sexualidade, cuja expressão federativa era marcada pelas sociedades associadas à “</w:t>
      </w:r>
      <w:proofErr w:type="spellStart"/>
      <w:r w:rsidRPr="005D7686">
        <w:rPr>
          <w:rFonts w:ascii="Tahoma" w:hAnsi="Tahoma" w:cs="Tahoma"/>
          <w:spacing w:val="-6"/>
          <w:sz w:val="22"/>
          <w:szCs w:val="22"/>
        </w:rPr>
        <w:t>World</w:t>
      </w:r>
      <w:proofErr w:type="spellEnd"/>
      <w:r w:rsidRPr="005D7686">
        <w:rPr>
          <w:rFonts w:ascii="Tahoma" w:hAnsi="Tahoma" w:cs="Tahoma"/>
          <w:spacing w:val="-6"/>
          <w:sz w:val="22"/>
          <w:szCs w:val="22"/>
        </w:rPr>
        <w:t xml:space="preserve"> </w:t>
      </w:r>
      <w:proofErr w:type="spellStart"/>
      <w:r w:rsidRPr="005D7686">
        <w:rPr>
          <w:rFonts w:ascii="Tahoma" w:hAnsi="Tahoma" w:cs="Tahoma"/>
          <w:spacing w:val="-6"/>
          <w:sz w:val="22"/>
          <w:szCs w:val="22"/>
        </w:rPr>
        <w:t>Association</w:t>
      </w:r>
      <w:proofErr w:type="spellEnd"/>
      <w:r w:rsidRPr="005D7686">
        <w:rPr>
          <w:rFonts w:ascii="Tahoma" w:hAnsi="Tahoma" w:cs="Tahoma"/>
          <w:spacing w:val="-6"/>
          <w:sz w:val="22"/>
          <w:szCs w:val="22"/>
        </w:rPr>
        <w:t xml:space="preserve"> for </w:t>
      </w:r>
      <w:proofErr w:type="spellStart"/>
      <w:r w:rsidRPr="005D7686">
        <w:rPr>
          <w:rFonts w:ascii="Tahoma" w:hAnsi="Tahoma" w:cs="Tahoma"/>
          <w:spacing w:val="-6"/>
          <w:sz w:val="22"/>
          <w:szCs w:val="22"/>
        </w:rPr>
        <w:t>Sexology</w:t>
      </w:r>
      <w:proofErr w:type="spellEnd"/>
      <w:r w:rsidRPr="005D7686">
        <w:rPr>
          <w:rFonts w:ascii="Tahoma" w:hAnsi="Tahoma" w:cs="Tahoma"/>
          <w:spacing w:val="-6"/>
          <w:sz w:val="22"/>
          <w:szCs w:val="22"/>
        </w:rPr>
        <w:t>” (WAS).</w:t>
      </w:r>
    </w:p>
    <w:p w:rsidR="005D7686" w:rsidRPr="005D7686" w:rsidRDefault="005D7686" w:rsidP="005D7686">
      <w:pPr>
        <w:pStyle w:val="NormalVerdana"/>
        <w:spacing w:before="120" w:line="240" w:lineRule="exact"/>
        <w:rPr>
          <w:rFonts w:ascii="Tahoma" w:hAnsi="Tahoma" w:cs="Tahoma"/>
          <w:sz w:val="22"/>
          <w:szCs w:val="22"/>
        </w:rPr>
      </w:pPr>
      <w:r w:rsidRPr="005D7686">
        <w:rPr>
          <w:rFonts w:ascii="Tahoma" w:hAnsi="Tahoma" w:cs="Tahoma"/>
          <w:sz w:val="22"/>
          <w:szCs w:val="22"/>
        </w:rPr>
        <w:t xml:space="preserve">Mas esse duplo padrão – psicossocial e orgânico – está ultrapassado. A Sexologia é, hoje-em-dia, um empolgante campo de </w:t>
      </w:r>
      <w:proofErr w:type="spellStart"/>
      <w:r w:rsidRPr="005D7686">
        <w:rPr>
          <w:rFonts w:ascii="Tahoma" w:hAnsi="Tahoma" w:cs="Tahoma"/>
          <w:sz w:val="22"/>
          <w:szCs w:val="22"/>
        </w:rPr>
        <w:t>acção</w:t>
      </w:r>
      <w:proofErr w:type="spellEnd"/>
      <w:r w:rsidRPr="005D7686">
        <w:rPr>
          <w:rFonts w:ascii="Tahoma" w:hAnsi="Tahoma" w:cs="Tahoma"/>
          <w:sz w:val="22"/>
          <w:szCs w:val="22"/>
        </w:rPr>
        <w:t xml:space="preserve"> que, mais do que multidisciplinar, é interdisciplinar. Um marco importante dessa tendência agregadora foi o relatório que a Organização Mundial da Saúde (OMS) publicou no ano de 2002, intitulado “</w:t>
      </w:r>
      <w:proofErr w:type="spellStart"/>
      <w:r w:rsidRPr="005D7686">
        <w:rPr>
          <w:rFonts w:ascii="Tahoma" w:hAnsi="Tahoma" w:cs="Tahoma"/>
          <w:sz w:val="22"/>
          <w:szCs w:val="22"/>
        </w:rPr>
        <w:t>Promotion</w:t>
      </w:r>
      <w:proofErr w:type="spellEnd"/>
      <w:r w:rsidRPr="005D768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D7686">
        <w:rPr>
          <w:rFonts w:ascii="Tahoma" w:hAnsi="Tahoma" w:cs="Tahoma"/>
          <w:sz w:val="22"/>
          <w:szCs w:val="22"/>
        </w:rPr>
        <w:t>of</w:t>
      </w:r>
      <w:proofErr w:type="spellEnd"/>
      <w:r w:rsidRPr="005D7686">
        <w:rPr>
          <w:rFonts w:ascii="Tahoma" w:hAnsi="Tahoma" w:cs="Tahoma"/>
          <w:sz w:val="22"/>
          <w:szCs w:val="22"/>
        </w:rPr>
        <w:t xml:space="preserve"> Sexual </w:t>
      </w:r>
      <w:proofErr w:type="spellStart"/>
      <w:r w:rsidRPr="005D7686">
        <w:rPr>
          <w:rFonts w:ascii="Tahoma" w:hAnsi="Tahoma" w:cs="Tahoma"/>
          <w:sz w:val="22"/>
          <w:szCs w:val="22"/>
        </w:rPr>
        <w:t>Health</w:t>
      </w:r>
      <w:proofErr w:type="spellEnd"/>
      <w:r w:rsidRPr="005D7686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Pr="005D7686">
        <w:rPr>
          <w:rFonts w:ascii="Tahoma" w:hAnsi="Tahoma" w:cs="Tahoma"/>
          <w:sz w:val="22"/>
          <w:szCs w:val="22"/>
        </w:rPr>
        <w:t>Recommendations</w:t>
      </w:r>
      <w:proofErr w:type="spellEnd"/>
      <w:r w:rsidRPr="005D7686">
        <w:rPr>
          <w:rFonts w:ascii="Tahoma" w:hAnsi="Tahoma" w:cs="Tahoma"/>
          <w:sz w:val="22"/>
          <w:szCs w:val="22"/>
        </w:rPr>
        <w:t xml:space="preserve"> for </w:t>
      </w:r>
      <w:proofErr w:type="spellStart"/>
      <w:r w:rsidRPr="005D7686">
        <w:rPr>
          <w:rFonts w:ascii="Tahoma" w:hAnsi="Tahoma" w:cs="Tahoma"/>
          <w:sz w:val="22"/>
          <w:szCs w:val="22"/>
        </w:rPr>
        <w:t>Action</w:t>
      </w:r>
      <w:proofErr w:type="spellEnd"/>
      <w:r w:rsidRPr="005D7686">
        <w:rPr>
          <w:rFonts w:ascii="Tahoma" w:hAnsi="Tahoma" w:cs="Tahoma"/>
          <w:sz w:val="22"/>
          <w:szCs w:val="22"/>
        </w:rPr>
        <w:t xml:space="preserve">”. Este documento definiu os curricula para o treino em Saúde Sexual dos vários profissionais de saúde. Em relação aos sexólogos, recomendava o estabelecimento de perfis mínimos para o desenvolvimento de cada uma das seguintes três categorias: Educação para a Sexualidade, Sexologia de Investigação e Sexologia Clínica. Esta última incluía quatro subcategorias: Medicina Sexual, Cirurgia Sexual, Aconselhamento Sexual e Psicoterapia Sexual. </w:t>
      </w:r>
    </w:p>
    <w:p w:rsidR="005D7686" w:rsidRPr="005D7686" w:rsidRDefault="005D7686" w:rsidP="005D7686">
      <w:pPr>
        <w:pStyle w:val="NormalVerdana"/>
        <w:spacing w:before="120" w:line="240" w:lineRule="exact"/>
        <w:rPr>
          <w:rFonts w:ascii="Tahoma" w:hAnsi="Tahoma" w:cs="Tahoma"/>
          <w:sz w:val="22"/>
          <w:szCs w:val="22"/>
        </w:rPr>
      </w:pPr>
      <w:r w:rsidRPr="005D7686">
        <w:rPr>
          <w:rFonts w:ascii="Tahoma" w:hAnsi="Tahoma" w:cs="Tahoma"/>
          <w:sz w:val="22"/>
          <w:szCs w:val="22"/>
        </w:rPr>
        <w:t xml:space="preserve">É com base no reconhecimento dos campos de </w:t>
      </w:r>
      <w:proofErr w:type="spellStart"/>
      <w:r w:rsidRPr="005D7686">
        <w:rPr>
          <w:rFonts w:ascii="Tahoma" w:hAnsi="Tahoma" w:cs="Tahoma"/>
          <w:sz w:val="22"/>
          <w:szCs w:val="22"/>
        </w:rPr>
        <w:t>acção</w:t>
      </w:r>
      <w:proofErr w:type="spellEnd"/>
      <w:r w:rsidRPr="005D7686">
        <w:rPr>
          <w:rFonts w:ascii="Tahoma" w:hAnsi="Tahoma" w:cs="Tahoma"/>
          <w:sz w:val="22"/>
          <w:szCs w:val="22"/>
        </w:rPr>
        <w:t xml:space="preserve"> preconizados nesse documento, ainda atual e nunca completamente cumprido, que nos candidatamos à Comissão Técnica da </w:t>
      </w:r>
      <w:proofErr w:type="gramStart"/>
      <w:r w:rsidRPr="005D7686">
        <w:rPr>
          <w:rFonts w:ascii="Tahoma" w:hAnsi="Tahoma" w:cs="Tahoma"/>
          <w:sz w:val="22"/>
          <w:szCs w:val="22"/>
        </w:rPr>
        <w:t>recém criada</w:t>
      </w:r>
      <w:proofErr w:type="gramEnd"/>
      <w:r w:rsidRPr="005D7686">
        <w:rPr>
          <w:rFonts w:ascii="Tahoma" w:hAnsi="Tahoma" w:cs="Tahoma"/>
          <w:sz w:val="22"/>
          <w:szCs w:val="22"/>
        </w:rPr>
        <w:t xml:space="preserve"> Competência em Sexologia Clínica. </w:t>
      </w:r>
    </w:p>
    <w:p w:rsidR="005D7686" w:rsidRPr="005D7686" w:rsidRDefault="005D7686" w:rsidP="005D7686">
      <w:pPr>
        <w:pStyle w:val="NormalVerdana"/>
        <w:spacing w:before="120" w:line="240" w:lineRule="exact"/>
        <w:rPr>
          <w:rFonts w:ascii="Tahoma" w:hAnsi="Tahoma" w:cs="Tahoma"/>
          <w:spacing w:val="-4"/>
          <w:sz w:val="22"/>
          <w:szCs w:val="22"/>
        </w:rPr>
      </w:pPr>
      <w:r w:rsidRPr="005D7686">
        <w:rPr>
          <w:rFonts w:ascii="Tahoma" w:hAnsi="Tahoma" w:cs="Tahoma"/>
          <w:spacing w:val="-4"/>
          <w:sz w:val="22"/>
          <w:szCs w:val="22"/>
        </w:rPr>
        <w:t xml:space="preserve">Como órgão consultivo da Ordem dos Médicos, acreditamos poder vir a fornecer um útil contributo técnico para as questões sexuais que o tempo, os costumes e as tecnologias fazem constantemente chegar ao Conselho Nacional Executivo e a alguns dos seus órgãos consultivos, nomeadamente ao Conselho Nacional de Ética e Deontologia Médicas e ao Conselho Nacional do Exercício Técnico da Medicina. </w:t>
      </w:r>
    </w:p>
    <w:p w:rsidR="005D7686" w:rsidRPr="005D7686" w:rsidRDefault="005D7686" w:rsidP="005D7686">
      <w:pPr>
        <w:pStyle w:val="NormalVerdana"/>
        <w:spacing w:before="120" w:line="240" w:lineRule="exact"/>
        <w:rPr>
          <w:rFonts w:ascii="Tahoma" w:hAnsi="Tahoma" w:cs="Tahoma"/>
          <w:sz w:val="22"/>
          <w:szCs w:val="22"/>
        </w:rPr>
      </w:pPr>
      <w:r w:rsidRPr="005D7686">
        <w:rPr>
          <w:rFonts w:ascii="Tahoma" w:hAnsi="Tahoma" w:cs="Tahoma"/>
          <w:sz w:val="22"/>
          <w:szCs w:val="22"/>
        </w:rPr>
        <w:t xml:space="preserve">Também definiremos critérios justos e realistas de apreciação curricular dos futuros candidatos ao título de Competência. E procuraremos fazer justiça ao convidar algumas figuras eminentes da Sexologia Portuguesa a integrarem a Competência, se porventura ainda </w:t>
      </w:r>
      <w:proofErr w:type="gramStart"/>
      <w:r w:rsidRPr="005D7686">
        <w:rPr>
          <w:rFonts w:ascii="Tahoma" w:hAnsi="Tahoma" w:cs="Tahoma"/>
          <w:sz w:val="22"/>
          <w:szCs w:val="22"/>
        </w:rPr>
        <w:t>o não fizeram</w:t>
      </w:r>
      <w:proofErr w:type="gramEnd"/>
      <w:r w:rsidRPr="005D7686">
        <w:rPr>
          <w:rFonts w:ascii="Tahoma" w:hAnsi="Tahoma" w:cs="Tahoma"/>
          <w:sz w:val="22"/>
          <w:szCs w:val="22"/>
        </w:rPr>
        <w:t xml:space="preserve"> ou não o tenham pensado fazer.</w:t>
      </w:r>
    </w:p>
    <w:p w:rsidR="005D7686" w:rsidRPr="005D7686" w:rsidRDefault="005D7686" w:rsidP="005D7686">
      <w:pPr>
        <w:pStyle w:val="NormalVerdana"/>
        <w:spacing w:before="120" w:line="240" w:lineRule="exact"/>
        <w:rPr>
          <w:rFonts w:ascii="Tahoma" w:hAnsi="Tahoma" w:cs="Tahoma"/>
          <w:sz w:val="22"/>
          <w:szCs w:val="22"/>
        </w:rPr>
      </w:pPr>
      <w:r w:rsidRPr="005D7686">
        <w:rPr>
          <w:rFonts w:ascii="Tahoma" w:hAnsi="Tahoma" w:cs="Tahoma"/>
          <w:sz w:val="22"/>
          <w:szCs w:val="22"/>
        </w:rPr>
        <w:t>Sobre o ensino da Sexualidade – o pilar básico da sua investigação – procuraremos criar ligações fortes com as universidades que promovem, ou queiram promover, pós-graduações e mestrados em Sexologia. E não deixaremos de procurar integrar nessa rede a Sociedade Portuguesa de Sexologia Clínica, a Sociedade Portuguesa de Andrologia e outras Sociedades Científicas afins.</w:t>
      </w:r>
    </w:p>
    <w:p w:rsidR="005D7686" w:rsidRPr="005D7686" w:rsidRDefault="005D7686" w:rsidP="005D7686">
      <w:pPr>
        <w:pStyle w:val="NormalVerdana"/>
        <w:spacing w:before="120" w:line="240" w:lineRule="exact"/>
        <w:rPr>
          <w:rFonts w:ascii="Tahoma" w:hAnsi="Tahoma" w:cs="Tahoma"/>
          <w:sz w:val="22"/>
          <w:szCs w:val="22"/>
        </w:rPr>
      </w:pPr>
      <w:r w:rsidRPr="005D7686">
        <w:rPr>
          <w:rFonts w:ascii="Tahoma" w:hAnsi="Tahoma" w:cs="Tahoma"/>
          <w:sz w:val="22"/>
          <w:szCs w:val="22"/>
        </w:rPr>
        <w:t xml:space="preserve">Pugnaremos finalmente para o reconhecimento da idoneidade e capacidades formativas de unidades hospitalares dedicados à assistência clínica no campo da Medicina Sexual e/ou da Cirurgia Sexual. </w:t>
      </w:r>
    </w:p>
    <w:p w:rsidR="005D7686" w:rsidRDefault="005D7686" w:rsidP="005D7686">
      <w:pPr>
        <w:jc w:val="center"/>
        <w:rPr>
          <w:rFonts w:ascii="Tahoma" w:hAnsi="Tahoma" w:cs="Tahoma"/>
          <w:szCs w:val="22"/>
          <w:lang w:val="pt-PT"/>
        </w:rPr>
      </w:pPr>
    </w:p>
    <w:p w:rsidR="005D7686" w:rsidRPr="005D7686" w:rsidRDefault="005D7686" w:rsidP="005D7686">
      <w:pPr>
        <w:jc w:val="center"/>
        <w:rPr>
          <w:rFonts w:ascii="Tahoma" w:hAnsi="Tahoma" w:cs="Tahoma"/>
          <w:szCs w:val="22"/>
          <w:lang w:val="pt-PT"/>
        </w:rPr>
      </w:pPr>
    </w:p>
    <w:p w:rsidR="005D7686" w:rsidRPr="005D7686" w:rsidRDefault="005D7686" w:rsidP="005D7686">
      <w:pPr>
        <w:spacing w:line="240" w:lineRule="exact"/>
        <w:jc w:val="center"/>
        <w:rPr>
          <w:rFonts w:ascii="Tahoma" w:hAnsi="Tahoma" w:cs="Tahoma"/>
          <w:b/>
          <w:sz w:val="22"/>
          <w:szCs w:val="22"/>
          <w:lang w:val="pt-PT"/>
        </w:rPr>
      </w:pPr>
      <w:r w:rsidRPr="005D7686">
        <w:rPr>
          <w:rFonts w:ascii="Tahoma" w:hAnsi="Tahoma" w:cs="Tahoma"/>
          <w:b/>
          <w:sz w:val="22"/>
          <w:szCs w:val="22"/>
          <w:lang w:val="pt-PT"/>
        </w:rPr>
        <w:lastRenderedPageBreak/>
        <w:t>CURRICULOS DOS CANDIDATOS, NA ÁREA DA SEXOLOGIA</w:t>
      </w:r>
    </w:p>
    <w:p w:rsidR="005D7686" w:rsidRPr="005D7686" w:rsidRDefault="005D7686" w:rsidP="005D76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rPr>
          <w:rFonts w:ascii="Tahoma" w:hAnsi="Tahoma" w:cs="Tahoma"/>
          <w:b/>
          <w:lang w:val="pt-PT"/>
        </w:rPr>
      </w:pPr>
    </w:p>
    <w:p w:rsidR="005D7686" w:rsidRPr="005D7686" w:rsidRDefault="005D7686" w:rsidP="005D76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Tahoma" w:hAnsi="Tahoma" w:cs="Tahoma"/>
          <w:b/>
          <w:sz w:val="22"/>
          <w:szCs w:val="22"/>
          <w:lang w:val="pt-PT"/>
        </w:rPr>
      </w:pPr>
      <w:r w:rsidRPr="005D7686">
        <w:rPr>
          <w:rFonts w:ascii="Tahoma" w:hAnsi="Tahoma" w:cs="Tahoma"/>
          <w:b/>
          <w:sz w:val="22"/>
          <w:szCs w:val="22"/>
          <w:lang w:val="pt-PT"/>
        </w:rPr>
        <w:t>NUNO MONTEIRO PEREIRA</w:t>
      </w:r>
    </w:p>
    <w:p w:rsidR="005D7686" w:rsidRPr="005D7686" w:rsidRDefault="005D7686" w:rsidP="005D76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exact"/>
        <w:jc w:val="both"/>
        <w:rPr>
          <w:rFonts w:ascii="Tahoma" w:hAnsi="Tahoma" w:cs="Tahoma"/>
          <w:sz w:val="22"/>
          <w:szCs w:val="22"/>
          <w:lang w:val="pt-PT"/>
        </w:rPr>
      </w:pPr>
      <w:r w:rsidRPr="005D7686">
        <w:rPr>
          <w:rFonts w:ascii="Tahoma" w:hAnsi="Tahoma" w:cs="Tahoma"/>
          <w:sz w:val="22"/>
          <w:szCs w:val="22"/>
          <w:lang w:val="pt-PT"/>
        </w:rPr>
        <w:t xml:space="preserve">Licenciado pela Faculdade de Medicina de Lisboa em 1975. É especialista de Urologia pela Ordem dos Médicos. Consultor de Urologia da Carreira Médica Hospitalar e </w:t>
      </w:r>
      <w:proofErr w:type="spellStart"/>
      <w:r w:rsidRPr="005D7686">
        <w:rPr>
          <w:rFonts w:ascii="Tahoma" w:hAnsi="Tahoma" w:cs="Tahoma"/>
          <w:i/>
          <w:sz w:val="22"/>
          <w:szCs w:val="22"/>
          <w:lang w:val="pt-PT"/>
        </w:rPr>
        <w:t>Fellow</w:t>
      </w:r>
      <w:proofErr w:type="spellEnd"/>
      <w:r w:rsidRPr="005D7686">
        <w:rPr>
          <w:rFonts w:ascii="Tahoma" w:hAnsi="Tahoma" w:cs="Tahoma"/>
          <w:sz w:val="22"/>
          <w:szCs w:val="22"/>
          <w:lang w:val="pt-PT"/>
        </w:rPr>
        <w:t xml:space="preserve"> do </w:t>
      </w:r>
      <w:proofErr w:type="spellStart"/>
      <w:r w:rsidRPr="005D7686">
        <w:rPr>
          <w:rFonts w:ascii="Tahoma" w:hAnsi="Tahoma" w:cs="Tahoma"/>
          <w:sz w:val="22"/>
          <w:szCs w:val="22"/>
          <w:lang w:val="pt-PT"/>
        </w:rPr>
        <w:t>European</w:t>
      </w:r>
      <w:proofErr w:type="spellEnd"/>
      <w:r w:rsidRPr="005D7686">
        <w:rPr>
          <w:rFonts w:ascii="Tahoma" w:hAnsi="Tahoma" w:cs="Tahoma"/>
          <w:sz w:val="22"/>
          <w:szCs w:val="22"/>
          <w:lang w:val="pt-PT"/>
        </w:rPr>
        <w:t xml:space="preserve"> </w:t>
      </w:r>
      <w:proofErr w:type="spellStart"/>
      <w:r w:rsidRPr="005D7686">
        <w:rPr>
          <w:rFonts w:ascii="Tahoma" w:hAnsi="Tahoma" w:cs="Tahoma"/>
          <w:sz w:val="22"/>
          <w:szCs w:val="22"/>
          <w:lang w:val="pt-PT"/>
        </w:rPr>
        <w:t>Board</w:t>
      </w:r>
      <w:proofErr w:type="spellEnd"/>
      <w:r w:rsidRPr="005D7686">
        <w:rPr>
          <w:rFonts w:ascii="Tahoma" w:hAnsi="Tahoma" w:cs="Tahoma"/>
          <w:sz w:val="22"/>
          <w:szCs w:val="22"/>
          <w:lang w:val="pt-PT"/>
        </w:rPr>
        <w:t xml:space="preserve"> </w:t>
      </w:r>
      <w:proofErr w:type="spellStart"/>
      <w:r w:rsidRPr="005D7686">
        <w:rPr>
          <w:rFonts w:ascii="Tahoma" w:hAnsi="Tahoma" w:cs="Tahoma"/>
          <w:sz w:val="22"/>
          <w:szCs w:val="22"/>
          <w:lang w:val="pt-PT"/>
        </w:rPr>
        <w:t>of</w:t>
      </w:r>
      <w:proofErr w:type="spellEnd"/>
      <w:r w:rsidRPr="005D7686">
        <w:rPr>
          <w:rFonts w:ascii="Tahoma" w:hAnsi="Tahoma" w:cs="Tahoma"/>
          <w:sz w:val="22"/>
          <w:szCs w:val="22"/>
          <w:lang w:val="pt-PT"/>
        </w:rPr>
        <w:t xml:space="preserve"> </w:t>
      </w:r>
      <w:proofErr w:type="spellStart"/>
      <w:r w:rsidRPr="005D7686">
        <w:rPr>
          <w:rFonts w:ascii="Tahoma" w:hAnsi="Tahoma" w:cs="Tahoma"/>
          <w:sz w:val="22"/>
          <w:szCs w:val="22"/>
          <w:lang w:val="pt-PT"/>
        </w:rPr>
        <w:t>Urology</w:t>
      </w:r>
      <w:proofErr w:type="spellEnd"/>
      <w:r w:rsidRPr="005D7686">
        <w:rPr>
          <w:rFonts w:ascii="Tahoma" w:hAnsi="Tahoma" w:cs="Tahoma"/>
          <w:sz w:val="22"/>
          <w:szCs w:val="22"/>
          <w:lang w:val="pt-PT"/>
        </w:rPr>
        <w:t>. Mestre em Sexologia. Doutorado em Cirurgia-Urologia pela Universidade Nova de Lisboa. É Professor Associado da Universidade Lusófona, onde foi diretor do Mestrado Transdisciplinar de Sexologia e onde coordenou vários cursos de pós-graduação em Medicina Sexual. Foi diretor da revista “Andrologia e Saúde Sexual” e da “</w:t>
      </w:r>
      <w:proofErr w:type="spellStart"/>
      <w:r w:rsidRPr="005D7686">
        <w:rPr>
          <w:rFonts w:ascii="Tahoma" w:hAnsi="Tahoma" w:cs="Tahoma"/>
          <w:sz w:val="22"/>
          <w:szCs w:val="22"/>
          <w:lang w:val="pt-PT"/>
        </w:rPr>
        <w:t>iSEX</w:t>
      </w:r>
      <w:proofErr w:type="spellEnd"/>
      <w:r w:rsidRPr="005D7686">
        <w:rPr>
          <w:rFonts w:ascii="Tahoma" w:hAnsi="Tahoma" w:cs="Tahoma"/>
          <w:sz w:val="22"/>
          <w:szCs w:val="22"/>
          <w:lang w:val="pt-PT"/>
        </w:rPr>
        <w:t xml:space="preserve"> – Cadernos de Sexologia”, depois de ter sido durante onze anos o editor da “</w:t>
      </w:r>
      <w:proofErr w:type="spellStart"/>
      <w:r w:rsidRPr="005D7686">
        <w:rPr>
          <w:rFonts w:ascii="Tahoma" w:hAnsi="Tahoma" w:cs="Tahoma"/>
          <w:sz w:val="22"/>
          <w:szCs w:val="22"/>
          <w:lang w:val="pt-PT"/>
        </w:rPr>
        <w:t>Acta</w:t>
      </w:r>
      <w:proofErr w:type="spellEnd"/>
      <w:r w:rsidRPr="005D7686">
        <w:rPr>
          <w:rFonts w:ascii="Tahoma" w:hAnsi="Tahoma" w:cs="Tahoma"/>
          <w:sz w:val="22"/>
          <w:szCs w:val="22"/>
          <w:lang w:val="pt-PT"/>
        </w:rPr>
        <w:t xml:space="preserve"> Urológica Portuguesa”. Antigo membro da Comissão Executiva da </w:t>
      </w:r>
      <w:proofErr w:type="spellStart"/>
      <w:r w:rsidRPr="005D7686">
        <w:rPr>
          <w:rFonts w:ascii="Tahoma" w:hAnsi="Tahoma" w:cs="Tahoma"/>
          <w:sz w:val="22"/>
          <w:szCs w:val="22"/>
          <w:lang w:val="pt-PT"/>
        </w:rPr>
        <w:t>European</w:t>
      </w:r>
      <w:proofErr w:type="spellEnd"/>
      <w:r w:rsidRPr="005D7686">
        <w:rPr>
          <w:rFonts w:ascii="Tahoma" w:hAnsi="Tahoma" w:cs="Tahoma"/>
          <w:sz w:val="22"/>
          <w:szCs w:val="22"/>
          <w:lang w:val="pt-PT"/>
        </w:rPr>
        <w:t xml:space="preserve"> Sexual </w:t>
      </w:r>
      <w:proofErr w:type="spellStart"/>
      <w:r w:rsidRPr="005D7686">
        <w:rPr>
          <w:rFonts w:ascii="Tahoma" w:hAnsi="Tahoma" w:cs="Tahoma"/>
          <w:sz w:val="22"/>
          <w:szCs w:val="22"/>
          <w:lang w:val="pt-PT"/>
        </w:rPr>
        <w:t>Dysfunction</w:t>
      </w:r>
      <w:proofErr w:type="spellEnd"/>
      <w:r w:rsidRPr="005D7686">
        <w:rPr>
          <w:rFonts w:ascii="Tahoma" w:hAnsi="Tahoma" w:cs="Tahoma"/>
          <w:sz w:val="22"/>
          <w:szCs w:val="22"/>
          <w:lang w:val="pt-PT"/>
        </w:rPr>
        <w:t xml:space="preserve"> </w:t>
      </w:r>
      <w:proofErr w:type="spellStart"/>
      <w:r w:rsidRPr="005D7686">
        <w:rPr>
          <w:rFonts w:ascii="Tahoma" w:hAnsi="Tahoma" w:cs="Tahoma"/>
          <w:sz w:val="22"/>
          <w:szCs w:val="22"/>
          <w:lang w:val="pt-PT"/>
        </w:rPr>
        <w:t>Alliance</w:t>
      </w:r>
      <w:proofErr w:type="spellEnd"/>
      <w:r w:rsidRPr="005D7686">
        <w:rPr>
          <w:rFonts w:ascii="Tahoma" w:hAnsi="Tahoma" w:cs="Tahoma"/>
          <w:sz w:val="22"/>
          <w:szCs w:val="22"/>
          <w:lang w:val="pt-PT"/>
        </w:rPr>
        <w:t xml:space="preserve">. Membro da Comissão Científico-Pedagógica da Sociedade Portuguesa de Sexologia Clínica. Antigo Presidente da Sociedade Portuguesa de Andrologia (2002-2006). Foi Presidente do Congresso da </w:t>
      </w:r>
      <w:proofErr w:type="spellStart"/>
      <w:r w:rsidRPr="005D7686">
        <w:rPr>
          <w:rFonts w:ascii="Tahoma" w:hAnsi="Tahoma" w:cs="Tahoma"/>
          <w:sz w:val="22"/>
          <w:szCs w:val="22"/>
          <w:lang w:val="pt-PT"/>
        </w:rPr>
        <w:t>European</w:t>
      </w:r>
      <w:proofErr w:type="spellEnd"/>
      <w:r w:rsidRPr="005D7686">
        <w:rPr>
          <w:rFonts w:ascii="Tahoma" w:hAnsi="Tahoma" w:cs="Tahoma"/>
          <w:sz w:val="22"/>
          <w:szCs w:val="22"/>
          <w:lang w:val="pt-PT"/>
        </w:rPr>
        <w:t xml:space="preserve"> </w:t>
      </w:r>
      <w:proofErr w:type="spellStart"/>
      <w:r w:rsidRPr="005D7686">
        <w:rPr>
          <w:rFonts w:ascii="Tahoma" w:hAnsi="Tahoma" w:cs="Tahoma"/>
          <w:sz w:val="22"/>
          <w:szCs w:val="22"/>
          <w:lang w:val="pt-PT"/>
        </w:rPr>
        <w:t>Society</w:t>
      </w:r>
      <w:proofErr w:type="spellEnd"/>
      <w:r w:rsidRPr="005D7686">
        <w:rPr>
          <w:rFonts w:ascii="Tahoma" w:hAnsi="Tahoma" w:cs="Tahoma"/>
          <w:sz w:val="22"/>
          <w:szCs w:val="22"/>
          <w:lang w:val="pt-PT"/>
        </w:rPr>
        <w:t xml:space="preserve"> for Sexual Medicine realizado em 2007, em Lisboa. Foi Diretor da </w:t>
      </w:r>
      <w:proofErr w:type="spellStart"/>
      <w:r w:rsidRPr="005D7686">
        <w:rPr>
          <w:rFonts w:ascii="Tahoma" w:hAnsi="Tahoma" w:cs="Tahoma"/>
          <w:sz w:val="22"/>
          <w:szCs w:val="22"/>
          <w:lang w:val="pt-PT"/>
        </w:rPr>
        <w:t>Androclinic</w:t>
      </w:r>
      <w:proofErr w:type="spellEnd"/>
      <w:r w:rsidRPr="005D7686">
        <w:rPr>
          <w:rFonts w:ascii="Tahoma" w:hAnsi="Tahoma" w:cs="Tahoma"/>
          <w:sz w:val="22"/>
          <w:szCs w:val="22"/>
          <w:lang w:val="pt-PT"/>
        </w:rPr>
        <w:t xml:space="preserve"> (1992-2006) e da Clínica do Homem e da Mulher (2006-2015). É autor de vários livros sobre Andrologia e Sexologia e tem mais de 120 trabalhos publicados sobre sexualidade e disfunções sexuais</w:t>
      </w:r>
      <w:r>
        <w:rPr>
          <w:rFonts w:ascii="Tahoma" w:hAnsi="Tahoma" w:cs="Tahoma"/>
          <w:sz w:val="22"/>
          <w:szCs w:val="22"/>
          <w:lang w:val="pt-PT"/>
        </w:rPr>
        <w:t>.</w:t>
      </w:r>
    </w:p>
    <w:p w:rsidR="005D7686" w:rsidRPr="005D7686" w:rsidRDefault="005D7686" w:rsidP="005D7686">
      <w:pPr>
        <w:spacing w:line="240" w:lineRule="exact"/>
        <w:jc w:val="both"/>
        <w:rPr>
          <w:rFonts w:ascii="Tahoma" w:hAnsi="Tahoma" w:cs="Tahoma"/>
          <w:b/>
          <w:sz w:val="22"/>
          <w:szCs w:val="22"/>
          <w:lang w:val="pt-PT"/>
        </w:rPr>
      </w:pPr>
    </w:p>
    <w:p w:rsidR="005D7686" w:rsidRPr="005D7686" w:rsidRDefault="005D7686" w:rsidP="005D7686">
      <w:pPr>
        <w:spacing w:line="240" w:lineRule="exact"/>
        <w:jc w:val="both"/>
        <w:rPr>
          <w:rFonts w:ascii="Tahoma" w:hAnsi="Tahoma" w:cs="Tahoma"/>
          <w:b/>
          <w:sz w:val="22"/>
          <w:szCs w:val="22"/>
          <w:lang w:val="pt-PT"/>
        </w:rPr>
      </w:pPr>
      <w:r w:rsidRPr="005D7686">
        <w:rPr>
          <w:rFonts w:ascii="Tahoma" w:hAnsi="Tahoma" w:cs="Tahoma"/>
          <w:b/>
          <w:sz w:val="22"/>
          <w:szCs w:val="22"/>
          <w:lang w:val="pt-PT"/>
        </w:rPr>
        <w:t>LISA FERREIRA VICENTE</w:t>
      </w:r>
    </w:p>
    <w:p w:rsidR="005D7686" w:rsidRPr="005D7686" w:rsidRDefault="005D7686" w:rsidP="005D7686">
      <w:pPr>
        <w:spacing w:line="240" w:lineRule="exact"/>
        <w:jc w:val="both"/>
        <w:rPr>
          <w:rFonts w:ascii="Tahoma" w:hAnsi="Tahoma" w:cs="Tahoma"/>
          <w:sz w:val="22"/>
          <w:szCs w:val="22"/>
          <w:lang w:val="pt-PT"/>
        </w:rPr>
      </w:pPr>
      <w:r w:rsidRPr="005D7686">
        <w:rPr>
          <w:rFonts w:ascii="Tahoma" w:hAnsi="Tahoma" w:cs="Tahoma"/>
          <w:sz w:val="22"/>
          <w:szCs w:val="22"/>
          <w:lang w:val="pt-PT"/>
        </w:rPr>
        <w:t xml:space="preserve">Licenciada pela Faculdade de Ciências Médicas de Lisboa em 1993. É especialista em Ginecologia-Obstetrícia (2003). Pós-Graduada em Medicina Sexual pela Universidade Lusófona de Humanidades e Tecnologias (2003-2004). Assistente Hospitalar de Ginecologia-Obstetrícia no Centro Hospitalar de Torres Vedras (2003-2005) e da Maternidade Dr. Alfredo da Costa (2005-2009). Consultora de Ginecologia-Obstetrícia da Carreira Médica Hospitalar. </w:t>
      </w:r>
      <w:r w:rsidRPr="005D7686">
        <w:rPr>
          <w:rFonts w:ascii="Tahoma" w:hAnsi="Tahoma" w:cs="Tahoma"/>
          <w:sz w:val="22"/>
          <w:szCs w:val="22"/>
          <w:lang w:val="pt-PT" w:eastAsia="ar-SA"/>
        </w:rPr>
        <w:t xml:space="preserve">Colaboradora do Programa Nacional de Saúde Reprodutiva da DGS (2007-2009), Chefe da Divisão de Saúde Reprodutiva da DGS (2009-2011), Chefe de Divisão de Saúde Sexual, Reprodutiva, Infantil e Juvenil da DGS (2012-2016). Criou e é responsável pela Consulta de Saúde Reprodutiva da Associação Protetora dos Diabéticos de Portugal (APDP) desde 2002. </w:t>
      </w:r>
      <w:r w:rsidRPr="005D7686">
        <w:rPr>
          <w:rFonts w:ascii="Tahoma" w:hAnsi="Tahoma" w:cs="Tahoma"/>
          <w:sz w:val="22"/>
          <w:szCs w:val="22"/>
          <w:lang w:val="pt-PT"/>
        </w:rPr>
        <w:t>Membro dos Corpos Sociais da Sociedade Portuguesa de Sexologia Clínica (2008-2010 e desde 2012)</w:t>
      </w:r>
      <w:proofErr w:type="gramStart"/>
      <w:r w:rsidRPr="005D7686">
        <w:rPr>
          <w:rFonts w:ascii="Tahoma" w:hAnsi="Tahoma" w:cs="Tahoma"/>
          <w:sz w:val="22"/>
          <w:szCs w:val="22"/>
          <w:lang w:val="pt-PT"/>
        </w:rPr>
        <w:t>,</w:t>
      </w:r>
      <w:proofErr w:type="gramEnd"/>
      <w:r w:rsidRPr="005D7686">
        <w:rPr>
          <w:rFonts w:ascii="Tahoma" w:hAnsi="Tahoma" w:cs="Tahoma"/>
          <w:sz w:val="22"/>
          <w:szCs w:val="22"/>
          <w:lang w:val="pt-PT"/>
        </w:rPr>
        <w:t xml:space="preserve"> coordenou a Comissão da Sexualidade Feminina desta Sociedade (2008-2012).</w:t>
      </w:r>
    </w:p>
    <w:p w:rsidR="005D7686" w:rsidRPr="005D7686" w:rsidRDefault="005D7686" w:rsidP="005D7686">
      <w:pPr>
        <w:spacing w:line="240" w:lineRule="exact"/>
        <w:jc w:val="both"/>
        <w:rPr>
          <w:rFonts w:ascii="Tahoma" w:hAnsi="Tahoma" w:cs="Tahoma"/>
          <w:b/>
          <w:sz w:val="22"/>
          <w:szCs w:val="22"/>
          <w:lang w:val="pt-PT"/>
        </w:rPr>
      </w:pPr>
      <w:bookmarkStart w:id="0" w:name="_GoBack"/>
      <w:bookmarkEnd w:id="0"/>
    </w:p>
    <w:p w:rsidR="005D7686" w:rsidRPr="005D7686" w:rsidRDefault="005D7686" w:rsidP="005D7686">
      <w:pPr>
        <w:spacing w:line="240" w:lineRule="exact"/>
        <w:jc w:val="both"/>
        <w:rPr>
          <w:rFonts w:ascii="Tahoma" w:hAnsi="Tahoma" w:cs="Tahoma"/>
          <w:b/>
          <w:sz w:val="22"/>
          <w:szCs w:val="22"/>
        </w:rPr>
      </w:pPr>
      <w:r w:rsidRPr="005D7686">
        <w:rPr>
          <w:rFonts w:ascii="Tahoma" w:hAnsi="Tahoma" w:cs="Tahoma"/>
          <w:b/>
          <w:sz w:val="22"/>
          <w:szCs w:val="22"/>
        </w:rPr>
        <w:t>RICARDO RAMIRES</w:t>
      </w:r>
    </w:p>
    <w:p w:rsidR="005D7686" w:rsidRPr="005D7686" w:rsidRDefault="005D7686" w:rsidP="005D7686">
      <w:pPr>
        <w:spacing w:line="240" w:lineRule="exact"/>
        <w:jc w:val="both"/>
        <w:rPr>
          <w:rFonts w:ascii="Tahoma" w:hAnsi="Tahoma" w:cs="Tahoma"/>
          <w:sz w:val="22"/>
          <w:szCs w:val="22"/>
          <w:lang w:val="pt-PT"/>
        </w:rPr>
      </w:pPr>
      <w:r w:rsidRPr="005D7686">
        <w:rPr>
          <w:rFonts w:ascii="Tahoma" w:hAnsi="Tahoma" w:cs="Tahoma"/>
          <w:sz w:val="22"/>
          <w:szCs w:val="22"/>
          <w:lang w:val="pt-PT"/>
        </w:rPr>
        <w:t>Licenciado em Medicina pelo Instituto de Ciências Biomédicas de Abel Salazar em 1993. É especialista em Urologia pela Ordem dos Médicos (2002). Entre 2002 e 2005 trabalhou como urologista no Centro Hospitalar do Vale do Sousa. No ano letivo de 2003-2004 frequentou com aproveitamento o 1º Curso de Pós-Graduação em Medicina Sexual, promovido pela Universidade Lusófona, em Lisboa. Esteve colocado entre 2005 e 2009 no Hospital Geral de Santo António, onde criou e desenvolveu a Unidade de Urologia Pediátrica e integrou a Consulta de Andrologia e Disfunções Sexuais. Em dezembro de 2010 integrou o quadro do Hospital Senhora da Oliveira, em Guimarães, onde é atualmente Diretor do Serviço de Urologia e responsável pelas consultas de Andrologia/Medicina Sexual e Urologia Pediátrica. Foi Secretário da Sociedade Portuguesa de Andrologia entre 2004 e 2008 e Tesoureiro da mesma Sociedade nos anos de 2009 e 2010. Desde que terminou o internato foi assistente convidado de Urologia do Curso de Medicina do ICBAS e desde 2010 é Professor Convidado e Supervisor Clínico da Residência Hospitalar de Cirurgia (5º ano médico) do Curso de Medicina da Escola Superior de Saúde da Universidade do Minho.</w:t>
      </w:r>
    </w:p>
    <w:p w:rsidR="005D7686" w:rsidRPr="005D7686" w:rsidRDefault="005D7686" w:rsidP="005D768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ahoma" w:eastAsiaTheme="minorEastAsia" w:hAnsi="Tahoma" w:cs="Tahoma"/>
          <w:b/>
          <w:bCs/>
          <w:sz w:val="22"/>
          <w:szCs w:val="22"/>
          <w:lang w:val="pt-PT" w:eastAsia="ja-JP"/>
        </w:rPr>
      </w:pPr>
    </w:p>
    <w:p w:rsidR="005D7686" w:rsidRPr="005D7686" w:rsidRDefault="005D7686" w:rsidP="005D768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ahoma" w:eastAsiaTheme="minorEastAsia" w:hAnsi="Tahoma" w:cs="Tahoma"/>
          <w:sz w:val="22"/>
          <w:szCs w:val="22"/>
          <w:lang w:val="pt-PT" w:eastAsia="ja-JP"/>
        </w:rPr>
      </w:pPr>
      <w:r w:rsidRPr="005D7686">
        <w:rPr>
          <w:rFonts w:ascii="Tahoma" w:eastAsiaTheme="minorEastAsia" w:hAnsi="Tahoma" w:cs="Tahoma"/>
          <w:b/>
          <w:bCs/>
          <w:sz w:val="22"/>
          <w:szCs w:val="22"/>
          <w:lang w:val="pt-PT" w:eastAsia="ja-JP"/>
        </w:rPr>
        <w:t>SUSANA RENCA</w:t>
      </w:r>
    </w:p>
    <w:p w:rsidR="00A50D47" w:rsidRPr="005D7686" w:rsidRDefault="005D7686" w:rsidP="005D7686">
      <w:pPr>
        <w:spacing w:line="240" w:lineRule="exact"/>
        <w:jc w:val="both"/>
        <w:rPr>
          <w:rFonts w:ascii="Tahoma" w:eastAsiaTheme="minorEastAsia" w:hAnsi="Tahoma" w:cs="Tahoma"/>
          <w:sz w:val="22"/>
          <w:szCs w:val="22"/>
          <w:lang w:val="pt-PT" w:eastAsia="ja-JP"/>
        </w:rPr>
      </w:pPr>
      <w:r w:rsidRPr="005D7686">
        <w:rPr>
          <w:rFonts w:ascii="Tahoma" w:eastAsiaTheme="minorEastAsia" w:hAnsi="Tahoma" w:cs="Tahoma"/>
          <w:sz w:val="22"/>
          <w:szCs w:val="22"/>
          <w:lang w:val="pt-PT" w:eastAsia="ja-JP"/>
        </w:rPr>
        <w:t>Licenciada em Medicina pela Faculdade de Medicina da Universidade de Coimbra em 2008. Encontra-se a terminar o Internato complementar de Psiquiatria no Centro Hospitalar e Universitário de Coimbra onde integra, desde há vários anos, a consulta de Sexologia Clínica. É assistente convidada</w:t>
      </w:r>
      <w:r w:rsidRPr="005D7686">
        <w:rPr>
          <w:rFonts w:ascii="Tahoma" w:eastAsiaTheme="minorEastAsia" w:hAnsi="Calibri" w:cs="Tahoma"/>
          <w:sz w:val="22"/>
          <w:szCs w:val="22"/>
          <w:lang w:eastAsia="ja-JP"/>
        </w:rPr>
        <w:t>﻿</w:t>
      </w:r>
      <w:r w:rsidRPr="005D7686">
        <w:rPr>
          <w:rFonts w:ascii="Tahoma" w:eastAsiaTheme="minorEastAsia" w:hAnsi="Tahoma" w:cs="Tahoma"/>
          <w:sz w:val="22"/>
          <w:szCs w:val="22"/>
          <w:lang w:val="pt-PT" w:eastAsia="ja-JP"/>
        </w:rPr>
        <w:t xml:space="preserve"> na FMUC e aluna do Programa de Doutoramento em Ciências da Saúde da mesma instituição. Sócia da Sociedade Portuguesa de Sexologia Clínica e da </w:t>
      </w:r>
      <w:proofErr w:type="spellStart"/>
      <w:r w:rsidRPr="005D7686">
        <w:rPr>
          <w:rFonts w:ascii="Tahoma" w:eastAsiaTheme="minorEastAsia" w:hAnsi="Tahoma" w:cs="Tahoma"/>
          <w:sz w:val="22"/>
          <w:szCs w:val="22"/>
          <w:lang w:val="pt-PT" w:eastAsia="ja-JP"/>
        </w:rPr>
        <w:t>European</w:t>
      </w:r>
      <w:proofErr w:type="spellEnd"/>
      <w:r w:rsidRPr="005D7686">
        <w:rPr>
          <w:rFonts w:ascii="Tahoma" w:eastAsiaTheme="minorEastAsia" w:hAnsi="Tahoma" w:cs="Tahoma"/>
          <w:sz w:val="22"/>
          <w:szCs w:val="22"/>
          <w:lang w:val="pt-PT" w:eastAsia="ja-JP"/>
        </w:rPr>
        <w:t xml:space="preserve"> </w:t>
      </w:r>
      <w:proofErr w:type="spellStart"/>
      <w:r w:rsidRPr="005D7686">
        <w:rPr>
          <w:rFonts w:ascii="Tahoma" w:eastAsiaTheme="minorEastAsia" w:hAnsi="Tahoma" w:cs="Tahoma"/>
          <w:sz w:val="22"/>
          <w:szCs w:val="22"/>
          <w:lang w:val="pt-PT" w:eastAsia="ja-JP"/>
        </w:rPr>
        <w:t>Society</w:t>
      </w:r>
      <w:proofErr w:type="spellEnd"/>
      <w:r w:rsidRPr="005D7686">
        <w:rPr>
          <w:rFonts w:ascii="Tahoma" w:eastAsiaTheme="minorEastAsia" w:hAnsi="Tahoma" w:cs="Tahoma"/>
          <w:sz w:val="22"/>
          <w:szCs w:val="22"/>
          <w:lang w:val="pt-PT" w:eastAsia="ja-JP"/>
        </w:rPr>
        <w:t xml:space="preserve"> for Sexual Medicine.</w:t>
      </w:r>
    </w:p>
    <w:sectPr w:rsidR="00A50D47" w:rsidRPr="005D7686" w:rsidSect="005E2728">
      <w:headerReference w:type="default" r:id="rId7"/>
      <w:footerReference w:type="default" r:id="rId8"/>
      <w:pgSz w:w="11906" w:h="16838"/>
      <w:pgMar w:top="1418" w:right="1247" w:bottom="709" w:left="1247" w:header="709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33F" w:rsidRDefault="003A333F" w:rsidP="00A50D47">
      <w:r>
        <w:separator/>
      </w:r>
    </w:p>
  </w:endnote>
  <w:endnote w:type="continuationSeparator" w:id="0">
    <w:p w:rsidR="003A333F" w:rsidRDefault="003A333F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534329"/>
      <w:docPartObj>
        <w:docPartGallery w:val="Page Numbers (Bottom of Page)"/>
        <w:docPartUnique/>
      </w:docPartObj>
    </w:sdtPr>
    <w:sdtContent>
      <w:p w:rsidR="008E0F16" w:rsidRDefault="00140D9C">
        <w:pPr>
          <w:pStyle w:val="Rodap"/>
          <w:jc w:val="right"/>
        </w:pPr>
        <w:r w:rsidRPr="005E2728">
          <w:rPr>
            <w:sz w:val="20"/>
          </w:rPr>
          <w:fldChar w:fldCharType="begin"/>
        </w:r>
        <w:r w:rsidR="005E2728" w:rsidRPr="005E2728">
          <w:rPr>
            <w:sz w:val="20"/>
          </w:rPr>
          <w:instrText xml:space="preserve"> PAGE   \* MERGEFORMAT </w:instrText>
        </w:r>
        <w:r w:rsidRPr="005E2728">
          <w:rPr>
            <w:sz w:val="20"/>
          </w:rPr>
          <w:fldChar w:fldCharType="separate"/>
        </w:r>
        <w:r w:rsidR="00631A0E">
          <w:rPr>
            <w:noProof/>
            <w:sz w:val="20"/>
          </w:rPr>
          <w:t>2</w:t>
        </w:r>
        <w:r w:rsidRPr="005E2728">
          <w:rPr>
            <w:noProof/>
            <w:sz w:val="20"/>
          </w:rPr>
          <w:fldChar w:fldCharType="end"/>
        </w:r>
      </w:p>
    </w:sdtContent>
  </w:sdt>
  <w:p w:rsidR="008E0F16" w:rsidRDefault="008E0F1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33F" w:rsidRDefault="003A333F" w:rsidP="00A50D47">
      <w:r>
        <w:separator/>
      </w:r>
    </w:p>
  </w:footnote>
  <w:footnote w:type="continuationSeparator" w:id="0">
    <w:p w:rsidR="003A333F" w:rsidRDefault="003A333F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16" w:rsidRPr="008A00A4" w:rsidRDefault="005E2728" w:rsidP="005E2728">
    <w:pPr>
      <w:pStyle w:val="Logotype"/>
      <w:ind w:left="426" w:right="-710"/>
      <w:jc w:val="left"/>
      <w:rPr>
        <w:rFonts w:ascii="Century Gothic" w:hAnsi="Century Gothic"/>
        <w:b/>
        <w:spacing w:val="160"/>
        <w:sz w:val="24"/>
        <w:szCs w:val="24"/>
        <w:lang w:val="pt-PT"/>
      </w:rPr>
    </w:pPr>
    <w:r>
      <w:rPr>
        <w:rFonts w:ascii="Century Gothic" w:hAnsi="Century Gothic"/>
        <w:b/>
        <w:noProof/>
        <w:spacing w:val="160"/>
        <w:sz w:val="24"/>
        <w:szCs w:val="24"/>
        <w:lang w:val="pt-PT" w:eastAsia="pt-P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-125730</wp:posOffset>
          </wp:positionV>
          <wp:extent cx="990600" cy="1129030"/>
          <wp:effectExtent l="0" t="0" r="0" b="0"/>
          <wp:wrapNone/>
          <wp:docPr id="13" name="Imagem 1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2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0F16" w:rsidRPr="0067725A">
      <w:rPr>
        <w:rFonts w:ascii="Tahoma" w:hAnsi="Tahoma" w:cs="Tahoma"/>
        <w:noProof/>
        <w:lang w:val="pt-PT"/>
      </w:rPr>
      <w:t xml:space="preserve"> </w:t>
    </w:r>
    <w:r w:rsidR="008E0F16" w:rsidRPr="008A00A4">
      <w:rPr>
        <w:rFonts w:ascii="Century Gothic" w:hAnsi="Century Gothic"/>
        <w:b/>
        <w:noProof/>
        <w:spacing w:val="160"/>
        <w:sz w:val="24"/>
        <w:szCs w:val="24"/>
        <w:lang w:val="pt-PT"/>
      </w:rPr>
      <w:t>Comissão da Competência</w:t>
    </w:r>
    <w:r w:rsidR="008E0F16">
      <w:rPr>
        <w:rFonts w:ascii="Century Gothic" w:hAnsi="Century Gothic"/>
        <w:b/>
        <w:spacing w:val="160"/>
        <w:sz w:val="24"/>
        <w:szCs w:val="24"/>
        <w:lang w:val="pt-PT"/>
      </w:rPr>
      <w:t xml:space="preserve"> </w:t>
    </w:r>
    <w:proofErr w:type="gramStart"/>
    <w:r w:rsidR="008E0F16">
      <w:rPr>
        <w:rFonts w:ascii="Century Gothic" w:hAnsi="Century Gothic"/>
        <w:b/>
        <w:spacing w:val="160"/>
        <w:sz w:val="24"/>
        <w:szCs w:val="24"/>
        <w:lang w:val="pt-PT"/>
      </w:rPr>
      <w:t>Em</w:t>
    </w:r>
    <w:proofErr w:type="gramEnd"/>
  </w:p>
  <w:p w:rsidR="008E0F16" w:rsidRPr="004D34E7" w:rsidRDefault="008E0F16" w:rsidP="00840603">
    <w:pPr>
      <w:pStyle w:val="tagline"/>
      <w:rPr>
        <w:lang w:val="pt-PT"/>
      </w:rPr>
    </w:pPr>
  </w:p>
  <w:p w:rsidR="0051047D" w:rsidRDefault="005D7686" w:rsidP="005E2728">
    <w:pPr>
      <w:pStyle w:val="Ttulo"/>
      <w:ind w:left="4253"/>
      <w:jc w:val="left"/>
      <w:rPr>
        <w:rFonts w:ascii="Century Gothic" w:hAnsi="Century Gothic"/>
        <w:sz w:val="40"/>
        <w:szCs w:val="40"/>
        <w:lang w:val="pt-PT"/>
      </w:rPr>
    </w:pPr>
    <w:r>
      <w:rPr>
        <w:rFonts w:ascii="Century Gothic" w:hAnsi="Century Gothic"/>
        <w:sz w:val="40"/>
        <w:szCs w:val="40"/>
        <w:lang w:val="pt-PT"/>
      </w:rPr>
      <w:t>SEXOLOGIA CLÍNICA</w:t>
    </w:r>
  </w:p>
  <w:p w:rsidR="005E2728" w:rsidRPr="00840603" w:rsidRDefault="005E2728" w:rsidP="005E2728">
    <w:pPr>
      <w:pStyle w:val="Ttulo"/>
      <w:ind w:left="3828"/>
      <w:jc w:val="left"/>
      <w:rPr>
        <w:rFonts w:ascii="Century Gothic" w:hAnsi="Century Gothic"/>
        <w:sz w:val="40"/>
        <w:szCs w:val="40"/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FD6"/>
    <w:multiLevelType w:val="multilevel"/>
    <w:tmpl w:val="5C9644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CF3B23"/>
    <w:multiLevelType w:val="multilevel"/>
    <w:tmpl w:val="EA5A1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F323E2"/>
    <w:multiLevelType w:val="multilevel"/>
    <w:tmpl w:val="936AB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0788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0D9C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67AD9"/>
    <w:rsid w:val="00393587"/>
    <w:rsid w:val="00394029"/>
    <w:rsid w:val="0039491B"/>
    <w:rsid w:val="003A333F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0365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047D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D7686"/>
    <w:rsid w:val="005E2728"/>
    <w:rsid w:val="005F37BC"/>
    <w:rsid w:val="005F4FA6"/>
    <w:rsid w:val="00603697"/>
    <w:rsid w:val="0060435E"/>
    <w:rsid w:val="006113A3"/>
    <w:rsid w:val="00613122"/>
    <w:rsid w:val="00613797"/>
    <w:rsid w:val="00623196"/>
    <w:rsid w:val="00631A0E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603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E0F16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1A15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766F9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paragraph" w:customStyle="1" w:styleId="NormalVerdana">
    <w:name w:val="Normal Verdana"/>
    <w:basedOn w:val="Normal"/>
    <w:rsid w:val="005D7686"/>
    <w:pPr>
      <w:spacing w:after="120" w:line="300" w:lineRule="atLeast"/>
      <w:jc w:val="both"/>
    </w:pPr>
    <w:rPr>
      <w:rFonts w:ascii="Verdana" w:hAnsi="Verdana" w:cs="Arial"/>
      <w:sz w:val="20"/>
      <w:szCs w:val="18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1131</Words>
  <Characters>6108</Characters>
  <Application>Microsoft Office Word</Application>
  <DocSecurity>4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MCeu</cp:lastModifiedBy>
  <cp:revision>2</cp:revision>
  <cp:lastPrinted>2015-03-02T11:49:00Z</cp:lastPrinted>
  <dcterms:created xsi:type="dcterms:W3CDTF">2016-03-17T12:30:00Z</dcterms:created>
  <dcterms:modified xsi:type="dcterms:W3CDTF">2016-03-17T12:30:00Z</dcterms:modified>
</cp:coreProperties>
</file>