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7BA36" w14:textId="5B27A00F" w:rsidR="00A509F9" w:rsidRDefault="00A509F9" w:rsidP="006B581E">
      <w:pPr>
        <w:pStyle w:val="Cabealho1"/>
      </w:pPr>
      <w:r>
        <w:t>Colégio de Psiquiatria da Infância e Adolescência</w:t>
      </w:r>
      <w:bookmarkStart w:id="0" w:name="h.320vgez" w:colFirst="0" w:colLast="0"/>
      <w:bookmarkEnd w:id="0"/>
    </w:p>
    <w:p w14:paraId="3CAFA972" w14:textId="77777777" w:rsidR="00A509F9" w:rsidRDefault="00A509F9" w:rsidP="00A509F9"/>
    <w:p w14:paraId="3A044FC2" w14:textId="77777777" w:rsidR="00A509F9" w:rsidRDefault="00A509F9" w:rsidP="00A509F9"/>
    <w:p w14:paraId="32A3BB5E" w14:textId="77777777" w:rsidR="00ED422D" w:rsidRDefault="00A509F9" w:rsidP="00A509F9">
      <w:pPr>
        <w:jc w:val="center"/>
        <w:rPr>
          <w:rStyle w:val="Forte"/>
        </w:rPr>
      </w:pPr>
      <w:r w:rsidRPr="00E5448F">
        <w:rPr>
          <w:rStyle w:val="Forte"/>
        </w:rPr>
        <w:t xml:space="preserve">RECONHECIMENTO DE IDONEIDADE FORMATIVA e </w:t>
      </w:r>
    </w:p>
    <w:p w14:paraId="52749B0B" w14:textId="4E57D7CB" w:rsidR="00A509F9" w:rsidRPr="00E5448F" w:rsidRDefault="00A509F9" w:rsidP="00A509F9">
      <w:pPr>
        <w:jc w:val="center"/>
        <w:rPr>
          <w:rStyle w:val="Forte"/>
        </w:rPr>
      </w:pPr>
      <w:r w:rsidRPr="00E5448F">
        <w:rPr>
          <w:rStyle w:val="Forte"/>
        </w:rPr>
        <w:t>FIXAÇÃO DE CAPACIDADES FORMATIVAS</w:t>
      </w:r>
    </w:p>
    <w:p w14:paraId="5E6CDF78" w14:textId="77777777" w:rsidR="00A509F9" w:rsidRDefault="00A509F9" w:rsidP="00A509F9"/>
    <w:p w14:paraId="11C5DCB5" w14:textId="77777777" w:rsidR="00A509F9" w:rsidRDefault="00A509F9" w:rsidP="00A509F9">
      <w:r>
        <w:t>Conforme temos amplamente divulgado junto dos colegas Pedopsiquiatras das Unidades Funcionais de Pedopsiquiatria - Unidades e Serviços - que pretendem obter Idoneidade Formativa, esse requerimento é submetido, pelo pedopsiquiatra Diretor ou Coordenador dessas Unidades, através das Direções de Internato Médico, e subdividem-se em dois tipos principais:</w:t>
      </w:r>
    </w:p>
    <w:p w14:paraId="6EB0C49F" w14:textId="77777777" w:rsidR="00A509F9" w:rsidRDefault="00A509F9" w:rsidP="00A509F9"/>
    <w:p w14:paraId="1A343E3C" w14:textId="21FAF543" w:rsidR="006B581E" w:rsidRDefault="006B581E" w:rsidP="00A509F9">
      <w:pPr>
        <w:rPr>
          <w:b/>
        </w:rPr>
      </w:pPr>
      <w:r>
        <w:rPr>
          <w:b/>
        </w:rPr>
        <w:t>A-</w:t>
      </w:r>
      <w:r w:rsidR="00A509F9" w:rsidRPr="00E5448F">
        <w:rPr>
          <w:b/>
        </w:rPr>
        <w:t xml:space="preserve">Idoneidade formativa total </w:t>
      </w:r>
    </w:p>
    <w:p w14:paraId="0E7402CC" w14:textId="2F9ED76E" w:rsidR="00A509F9" w:rsidRPr="00E5448F" w:rsidRDefault="006B581E" w:rsidP="00A509F9">
      <w:pPr>
        <w:rPr>
          <w:b/>
        </w:rPr>
      </w:pPr>
      <w:r>
        <w:rPr>
          <w:b/>
        </w:rPr>
        <w:t>S</w:t>
      </w:r>
      <w:r w:rsidR="00A509F9" w:rsidRPr="00E5448F">
        <w:rPr>
          <w:b/>
        </w:rPr>
        <w:t>ó é atribuída aos Serviços e Unidades que apresentem:</w:t>
      </w:r>
    </w:p>
    <w:p w14:paraId="139C097B" w14:textId="77777777" w:rsidR="00A509F9" w:rsidRDefault="00A509F9" w:rsidP="00A509F9"/>
    <w:p w14:paraId="64245E17" w14:textId="77777777" w:rsidR="00A509F9" w:rsidRDefault="00A509F9" w:rsidP="00A509F9">
      <w:r>
        <w:t>1- Um programa detalhado do percurso do Interno ao longo dos 5 anos da Especialidade, com caracterização do seu desempenho em todos os estágios constituintes;</w:t>
      </w:r>
    </w:p>
    <w:p w14:paraId="623A9137" w14:textId="77777777" w:rsidR="00A509F9" w:rsidRDefault="00A509F9" w:rsidP="00A509F9"/>
    <w:p w14:paraId="7BE1C44B" w14:textId="77777777" w:rsidR="00A509F9" w:rsidRDefault="00A509F9" w:rsidP="00A509F9">
      <w:r>
        <w:t>2- Esses Serviços e Unidades devem ter:</w:t>
      </w:r>
      <w:bookmarkStart w:id="1" w:name="_GoBack"/>
      <w:bookmarkEnd w:id="1"/>
    </w:p>
    <w:p w14:paraId="37283A99" w14:textId="77777777" w:rsidR="00A509F9" w:rsidRDefault="00A509F9" w:rsidP="00A509F9">
      <w:r>
        <w:t>a) Internamento específico de pedopsiquiatria – Estágio mínimo de 6 meses;</w:t>
      </w:r>
    </w:p>
    <w:p w14:paraId="1D5CD228" w14:textId="77777777" w:rsidR="00A509F9" w:rsidRDefault="00A509F9" w:rsidP="00A509F9"/>
    <w:p w14:paraId="0CF70274" w14:textId="77777777" w:rsidR="00A509F9" w:rsidRDefault="00A509F9" w:rsidP="00A509F9">
      <w:r>
        <w:t>b) Atendimento urgente organizado e diário de pedopsiquiatria – a integrar os internos ao longo dos anos da formação específica de pedopsiquiatria</w:t>
      </w:r>
    </w:p>
    <w:p w14:paraId="7B25DF46" w14:textId="77777777" w:rsidR="00A509F9" w:rsidRDefault="00A509F9" w:rsidP="00A509F9"/>
    <w:p w14:paraId="76F3770A" w14:textId="3A97F683" w:rsidR="00A509F9" w:rsidRDefault="00A509F9" w:rsidP="00A509F9">
      <w:r w:rsidRPr="00ED422D">
        <w:t>c) Um Curso de Formação semanal específico de Psiquiatria da Infância e Adolescência;</w:t>
      </w:r>
      <w:r>
        <w:t xml:space="preserve"> </w:t>
      </w:r>
    </w:p>
    <w:p w14:paraId="752AA926" w14:textId="77777777" w:rsidR="00A509F9" w:rsidRDefault="00A509F9" w:rsidP="00A509F9"/>
    <w:p w14:paraId="00A81404" w14:textId="77777777" w:rsidR="00A509F9" w:rsidRDefault="00A509F9" w:rsidP="00A509F9">
      <w:r>
        <w:t>d) Um número de especialistas não inferior a três.</w:t>
      </w:r>
    </w:p>
    <w:p w14:paraId="4B147EA5" w14:textId="77777777" w:rsidR="00A509F9" w:rsidRDefault="00A509F9" w:rsidP="00A509F9"/>
    <w:p w14:paraId="6C4B6BB0" w14:textId="77777777" w:rsidR="00A509F9" w:rsidRDefault="00A509F9" w:rsidP="00A509F9"/>
    <w:p w14:paraId="246F2BE3" w14:textId="77777777" w:rsidR="00A509F9" w:rsidRPr="00E5448F" w:rsidRDefault="00A509F9" w:rsidP="00A509F9">
      <w:pPr>
        <w:rPr>
          <w:b/>
        </w:rPr>
      </w:pPr>
      <w:r w:rsidRPr="00E5448F">
        <w:rPr>
          <w:b/>
        </w:rPr>
        <w:t xml:space="preserve">B-Idoneidade Formativa Parcial </w:t>
      </w:r>
    </w:p>
    <w:p w14:paraId="57F35B23" w14:textId="77777777" w:rsidR="00A509F9" w:rsidRDefault="00A509F9" w:rsidP="00A509F9"/>
    <w:p w14:paraId="3D49E6F9" w14:textId="1E1B03AB" w:rsidR="00A509F9" w:rsidRDefault="00A509F9" w:rsidP="00A509F9">
      <w:r>
        <w:t xml:space="preserve">Aqueles serviços e unidades que não disponham de todas as valências descritas mas tenham </w:t>
      </w:r>
      <w:r w:rsidRPr="00ED422D">
        <w:t xml:space="preserve">estrutura para assegurar no mínimo </w:t>
      </w:r>
      <w:r w:rsidR="00ED422D" w:rsidRPr="00ED422D">
        <w:t>quarenta</w:t>
      </w:r>
      <w:r w:rsidRPr="00ED422D">
        <w:t xml:space="preserve"> por cento </w:t>
      </w:r>
      <w:r w:rsidR="00ED422D" w:rsidRPr="00ED422D">
        <w:t xml:space="preserve">(40%) </w:t>
      </w:r>
      <w:r w:rsidRPr="00ED422D">
        <w:t>do programa, devem</w:t>
      </w:r>
      <w:r>
        <w:t xml:space="preserve"> apresentar um protocolo firmado com um serviço que possibilite aos médicos internos, sem recorrer a deslocações dificilmente exequíveis ao longo dos anos do Internato, realizar essas valências em falta. Esses períodos a realizar noutra Instituição devem estar </w:t>
      </w:r>
      <w:r>
        <w:lastRenderedPageBreak/>
        <w:t xml:space="preserve">devidamente </w:t>
      </w:r>
      <w:r w:rsidR="00ED422D">
        <w:t>d</w:t>
      </w:r>
      <w:r>
        <w:t>escritos no Programa de Formação dos Internos</w:t>
      </w:r>
      <w:r w:rsidR="006B581E">
        <w:t>.</w:t>
      </w:r>
      <w:r>
        <w:t xml:space="preserve"> Terão, assim, Idoneidade Parcial e a capacidade formativa condicionada ao período de vigência dos referidos Protocolos.</w:t>
      </w:r>
    </w:p>
    <w:sectPr w:rsidR="00A509F9" w:rsidSect="00ED422D">
      <w:headerReference w:type="default" r:id="rId7"/>
      <w:footerReference w:type="default" r:id="rId8"/>
      <w:pgSz w:w="11900" w:h="16840" w:code="9"/>
      <w:pgMar w:top="1202" w:right="1797" w:bottom="1440" w:left="1797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F00F1" w14:textId="77777777" w:rsidR="00FD54D1" w:rsidRDefault="00FD54D1" w:rsidP="00FD54D1">
      <w:pPr>
        <w:spacing w:line="240" w:lineRule="auto"/>
      </w:pPr>
      <w:r>
        <w:separator/>
      </w:r>
    </w:p>
  </w:endnote>
  <w:endnote w:type="continuationSeparator" w:id="0">
    <w:p w14:paraId="5696DBC5" w14:textId="77777777" w:rsidR="00FD54D1" w:rsidRDefault="00FD54D1" w:rsidP="00FD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7141" w14:textId="15177480" w:rsidR="00FD54D1" w:rsidRPr="00040931" w:rsidRDefault="006B581E" w:rsidP="00FD54D1">
    <w:pPr>
      <w:pStyle w:val="Rodap"/>
      <w:pBdr>
        <w:top w:val="single" w:sz="4" w:space="1" w:color="9A7200"/>
      </w:pBdr>
      <w:jc w:val="right"/>
      <w:rPr>
        <w:color w:val="9A7200"/>
        <w:sz w:val="16"/>
        <w:szCs w:val="16"/>
      </w:rPr>
    </w:pPr>
    <w:r>
      <w:rPr>
        <w:color w:val="9A7200"/>
        <w:sz w:val="16"/>
        <w:szCs w:val="16"/>
      </w:rPr>
      <w:t>Psiquiatria da Infância e da Adolescência</w:t>
    </w:r>
  </w:p>
  <w:p w14:paraId="6D3D9EC1" w14:textId="77777777" w:rsidR="00FD54D1" w:rsidRDefault="00FD54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54936" w14:textId="77777777" w:rsidR="00FD54D1" w:rsidRDefault="00FD54D1" w:rsidP="00FD54D1">
      <w:pPr>
        <w:spacing w:line="240" w:lineRule="auto"/>
      </w:pPr>
      <w:r>
        <w:separator/>
      </w:r>
    </w:p>
  </w:footnote>
  <w:footnote w:type="continuationSeparator" w:id="0">
    <w:p w14:paraId="482F8708" w14:textId="77777777" w:rsidR="00FD54D1" w:rsidRDefault="00FD54D1" w:rsidP="00FD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CCB12" w14:textId="77777777" w:rsidR="00FD54D1" w:rsidRDefault="00ED422D" w:rsidP="00FD54D1">
    <w:pPr>
      <w:pStyle w:val="Cabealho"/>
      <w:ind w:left="-1797"/>
    </w:pPr>
    <w:sdt>
      <w:sdtPr>
        <w:id w:val="944501768"/>
        <w:docPartObj>
          <w:docPartGallery w:val="Page Numbers (Margins)"/>
          <w:docPartUnique/>
        </w:docPartObj>
      </w:sdtPr>
      <w:sdtEndPr/>
      <w:sdtContent>
        <w:r w:rsidR="00FD54D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1D60246" wp14:editId="2A220103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635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BE756" w14:textId="77777777" w:rsidR="00FD54D1" w:rsidRPr="00B25A5C" w:rsidRDefault="00FD54D1" w:rsidP="00FD54D1">
                              <w:pPr>
                                <w:pBdr>
                                  <w:bottom w:val="single" w:sz="4" w:space="1" w:color="9A7200"/>
                                </w:pBdr>
                                <w:jc w:val="right"/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</w:pP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fldChar w:fldCharType="begin"/>
                              </w: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instrText>PAGE   \* MERGEFORMAT</w:instrText>
                              </w: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fldChar w:fldCharType="separate"/>
                              </w:r>
                              <w:r w:rsidR="00ED422D">
                                <w:rPr>
                                  <w:rFonts w:ascii="Verdana" w:hAnsi="Verdana"/>
                                  <w:noProof/>
                                  <w:color w:val="9A7200"/>
                                  <w:sz w:val="18"/>
                                </w:rPr>
                                <w:t>1</w:t>
                              </w: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D60246" id="Retângulo 3" o:spid="_x0000_s1026" style="position:absolute;left:0;text-align:left;margin-left:0;margin-top:0;width:56.7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R2OQIAADAEAAAOAAAAZHJzL2Uyb0RvYy54bWysU12O0zAQfkfiDpbf2yTdtN1Em652typC&#10;WmDFwgFcx/kRiceM3aYFcRmuwsUYO92lwBsiD1bGM/PNzPeNr64Pfcf2Cm0LuuDJNOZMaQllq+uC&#10;f/ywmVxyZp3QpehAq4IfleXXq5cvrgaTqxk00JUKGYFomw+m4I1zJo8iKxvVCzsFozQ5K8BeODKx&#10;jkoUA6H3XTSL40U0AJYGQSpr6XY9Ovkq4FeVku5dVVnlWFdw6s2FE8O59We0uhJ5jcI0rTy1If6h&#10;i160moo+Q62FE2yH7V9QfSsRLFRuKqGPoKpaqcIMNE0S/zHNYyOMCrMQOdY802T/H6x8u39A1pYF&#10;v+BMi54keq/cj++63nXALjw/g7E5hT2aB/QTWnMP8pNlGu4aoWt1gwhDo0RJXSU+PvotwRuWUtl2&#10;eAMlwYudg0DVocLeAxIJ7BAUOT4rog6OSbpcksYZ6SbJdTHL5ot5qCDyp2SD1r1S0DP/U3AkwQO4&#10;2N9b55sR+VNIaB66tty0XRcMrLd3HbK9oOXYhO+Ebs/DOu2DNfi0EXG8oR6phvf5boPYX7Nklsa3&#10;s2yyWVwuJ2mVzifZMr6cxEl2my3iNEvXm2+nIk/5gS9P0Ui1O2wPJ9a3UB6JOYRxbemZ0U8D+IWz&#10;gVa24PbzTqDirHutif0sSVO/48FI58QdZ3ju2Z57hJYEVXDH2fh758Z3sTPY1g1VSgKTGm5IsaoN&#10;bHo1x65OOtNaBpJPT8jv/bkdon499NVPAAAA//8DAFBLAwQUAAYACAAAACEAoGOXWt0AAAAEAQAA&#10;DwAAAGRycy9kb3ducmV2LnhtbEyPzWrDMBCE74W+g9hCLyWR3Z/QOJZDaUkJBApJSntVrK1tIq2M&#10;tXGct6/SS3NZGGaY+TafD86KHrvQeFKQjhMQSKU3DVUKPreL0TOIwJqMtp5QwQkDzIvrq1xnxh9p&#10;jf2GKxFLKGRaQc3cZlKGskanw9i3SNH78Z3THGVXSdPpYyx3Vt4nyUQ63VBcqHWLrzWW+83BKdh/&#10;G/7olzyslu3izr192fXp3Sp1ezO8zEAwDvwfhjN+RIciMu38gUwQVkF8hP/u2UsfHkHsFDylU5BF&#10;Li/hi18AAAD//wMAUEsBAi0AFAAGAAgAAAAhALaDOJL+AAAA4QEAABMAAAAAAAAAAAAAAAAAAAAA&#10;AFtDb250ZW50X1R5cGVzXS54bWxQSwECLQAUAAYACAAAACEAOP0h/9YAAACUAQAACwAAAAAAAAAA&#10;AAAAAAAvAQAAX3JlbHMvLnJlbHNQSwECLQAUAAYACAAAACEAYo50djkCAAAwBAAADgAAAAAAAAAA&#10;AAAAAAAuAgAAZHJzL2Uyb0RvYy54bWxQSwECLQAUAAYACAAAACEAoGOXWt0AAAAEAQAADwAAAAAA&#10;AAAAAAAAAACTBAAAZHJzL2Rvd25yZXYueG1sUEsFBgAAAAAEAAQA8wAAAJ0FAAAAAA==&#10;" o:allowincell="f" stroked="f">
                  <v:textbox>
                    <w:txbxContent>
                      <w:p w14:paraId="46CBE756" w14:textId="77777777" w:rsidR="00FD54D1" w:rsidRPr="00B25A5C" w:rsidRDefault="00FD54D1" w:rsidP="00FD54D1">
                        <w:pPr>
                          <w:pBdr>
                            <w:bottom w:val="single" w:sz="4" w:space="1" w:color="9A7200"/>
                          </w:pBdr>
                          <w:jc w:val="right"/>
                          <w:rPr>
                            <w:rFonts w:ascii="Verdana" w:hAnsi="Verdana"/>
                            <w:color w:val="9A7200"/>
                            <w:sz w:val="18"/>
                          </w:rPr>
                        </w:pP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fldChar w:fldCharType="begin"/>
                        </w: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instrText>PAGE   \* MERGEFORMAT</w:instrText>
                        </w: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fldChar w:fldCharType="separate"/>
                        </w:r>
                        <w:r w:rsidR="00ED422D">
                          <w:rPr>
                            <w:rFonts w:ascii="Verdana" w:hAnsi="Verdana"/>
                            <w:noProof/>
                            <w:color w:val="9A7200"/>
                            <w:sz w:val="18"/>
                          </w:rPr>
                          <w:t>1</w:t>
                        </w: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D54D1">
      <w:rPr>
        <w:noProof/>
      </w:rPr>
      <w:drawing>
        <wp:inline distT="0" distB="0" distL="0" distR="0" wp14:anchorId="758D91CD" wp14:editId="531F4AC6">
          <wp:extent cx="7551682" cy="1396676"/>
          <wp:effectExtent l="0" t="0" r="0" b="0"/>
          <wp:docPr id="8" name="Imagem 8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64" cy="1396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F73281" w14:textId="77777777" w:rsidR="00FD54D1" w:rsidRDefault="00FD54D1" w:rsidP="00FD54D1">
    <w:pPr>
      <w:pStyle w:val="Cabealho"/>
    </w:pPr>
  </w:p>
  <w:p w14:paraId="7F5944D8" w14:textId="77777777" w:rsidR="00FD54D1" w:rsidRDefault="00FD54D1" w:rsidP="00FD54D1">
    <w:pPr>
      <w:pStyle w:val="Cabealho"/>
    </w:pPr>
  </w:p>
  <w:p w14:paraId="1EB30556" w14:textId="77777777" w:rsidR="00FD54D1" w:rsidRDefault="00FD54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1C3C"/>
    <w:multiLevelType w:val="hybridMultilevel"/>
    <w:tmpl w:val="0E042B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D1"/>
    <w:rsid w:val="00050D91"/>
    <w:rsid w:val="00286DE3"/>
    <w:rsid w:val="006B581E"/>
    <w:rsid w:val="00796178"/>
    <w:rsid w:val="008D497E"/>
    <w:rsid w:val="00A509F9"/>
    <w:rsid w:val="00ED422D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AA16F1"/>
  <w14:defaultImageDpi w14:val="300"/>
  <w15:docId w15:val="{5DB63F77-74C4-42E1-8D56-E1D9A98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D1"/>
    <w:pPr>
      <w:spacing w:line="276" w:lineRule="auto"/>
      <w:jc w:val="both"/>
    </w:pPr>
    <w:rPr>
      <w:rFonts w:ascii="Calibri" w:eastAsia="Times New Roman" w:hAnsi="Calibri" w:cs="Times New Roman"/>
      <w:sz w:val="22"/>
      <w:szCs w:val="22"/>
      <w:lang w:val="pt-PT" w:eastAsia="pt-PT"/>
    </w:rPr>
  </w:style>
  <w:style w:type="paragraph" w:styleId="Cabealho1">
    <w:name w:val="heading 1"/>
    <w:basedOn w:val="Normal"/>
    <w:next w:val="Normal"/>
    <w:link w:val="Cabealho1Carter"/>
    <w:uiPriority w:val="1"/>
    <w:qFormat/>
    <w:rsid w:val="00FD54D1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color w:val="9A7200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1"/>
    <w:rsid w:val="00FD54D1"/>
    <w:rPr>
      <w:rFonts w:ascii="Times New Roman" w:eastAsiaTheme="majorEastAsia" w:hAnsi="Times New Roman" w:cstheme="majorBidi"/>
      <w:b/>
      <w:color w:val="9A7200"/>
      <w:sz w:val="32"/>
      <w:szCs w:val="32"/>
      <w:lang w:val="pt-PT" w:eastAsia="pt-PT"/>
    </w:rPr>
  </w:style>
  <w:style w:type="paragraph" w:styleId="PargrafodaLista">
    <w:name w:val="List Paragraph"/>
    <w:basedOn w:val="Normal"/>
    <w:uiPriority w:val="34"/>
    <w:qFormat/>
    <w:rsid w:val="00FD54D1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D54D1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D54D1"/>
    <w:pPr>
      <w:spacing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D54D1"/>
    <w:rPr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D54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D54D1"/>
    <w:rPr>
      <w:rFonts w:ascii="Lucida Grande" w:eastAsia="Times New Roman" w:hAnsi="Lucida Grande" w:cs="Lucida Grande"/>
      <w:sz w:val="18"/>
      <w:szCs w:val="18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FD54D1"/>
    <w:pPr>
      <w:tabs>
        <w:tab w:val="center" w:pos="4320"/>
        <w:tab w:val="right" w:pos="864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54D1"/>
    <w:rPr>
      <w:rFonts w:ascii="Calibri" w:eastAsia="Times New Roman" w:hAnsi="Calibri" w:cs="Times New Roman"/>
      <w:sz w:val="22"/>
      <w:szCs w:val="22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FD54D1"/>
    <w:pPr>
      <w:tabs>
        <w:tab w:val="center" w:pos="4320"/>
        <w:tab w:val="right" w:pos="864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D54D1"/>
    <w:rPr>
      <w:rFonts w:ascii="Calibri" w:eastAsia="Times New Roman" w:hAnsi="Calibri" w:cs="Times New Roman"/>
      <w:sz w:val="22"/>
      <w:szCs w:val="22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A509F9"/>
    <w:rPr>
      <w:b/>
      <w:bCs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B581E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B581E"/>
    <w:rPr>
      <w:rFonts w:ascii="Calibri" w:eastAsia="Times New Roman" w:hAnsi="Calibri"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PPessoa</dc:creator>
  <cp:keywords/>
  <dc:description/>
  <cp:lastModifiedBy>Patricia Pessoa</cp:lastModifiedBy>
  <cp:revision>3</cp:revision>
  <dcterms:created xsi:type="dcterms:W3CDTF">2016-07-07T10:37:00Z</dcterms:created>
  <dcterms:modified xsi:type="dcterms:W3CDTF">2016-07-07T10:40:00Z</dcterms:modified>
</cp:coreProperties>
</file>